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中标（成交）结果公示</w:t>
      </w:r>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三、投标供应商名称及报价</w:t>
      </w:r>
      <w:r>
        <w:rPr>
          <w:rFonts w:hint="eastAsia" w:ascii="仿宋" w:hAnsi="仿宋" w:eastAsia="仿宋" w:cs="宋体"/>
          <w:kern w:val="0"/>
          <w:sz w:val="28"/>
          <w:szCs w:val="28"/>
        </w:rPr>
        <w:t>（</w:t>
      </w:r>
      <w:r>
        <w:rPr>
          <w:rFonts w:hint="eastAsia" w:ascii="仿宋" w:hAnsi="仿宋" w:eastAsia="仿宋" w:cs="宋体"/>
          <w:i/>
          <w:iCs/>
          <w:kern w:val="0"/>
          <w:sz w:val="28"/>
          <w:szCs w:val="28"/>
        </w:rPr>
        <w:t>适用于公开招标</w:t>
      </w:r>
      <w:r>
        <w:rPr>
          <w:rFonts w:hint="eastAsia" w:ascii="仿宋" w:hAnsi="仿宋" w:eastAsia="仿宋" w:cs="宋体"/>
          <w:kern w:val="0"/>
          <w:sz w:val="28"/>
          <w:szCs w:val="28"/>
        </w:rPr>
        <w:t>）</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四、候选中标供应商名单</w:t>
      </w:r>
      <w:r>
        <w:rPr>
          <w:rFonts w:hint="eastAsia" w:ascii="仿宋" w:hAnsi="仿宋" w:eastAsia="仿宋" w:cs="宋体"/>
          <w:kern w:val="0"/>
          <w:sz w:val="28"/>
          <w:szCs w:val="28"/>
        </w:rPr>
        <w:t>（</w:t>
      </w:r>
      <w:r>
        <w:rPr>
          <w:rFonts w:hint="eastAsia" w:ascii="仿宋" w:hAnsi="仿宋" w:eastAsia="仿宋" w:cs="宋体"/>
          <w:i/>
          <w:iCs/>
          <w:kern w:val="0"/>
          <w:sz w:val="28"/>
          <w:szCs w:val="28"/>
        </w:rPr>
        <w:t>适用于公开招标</w:t>
      </w:r>
      <w:r>
        <w:rPr>
          <w:rFonts w:hint="eastAsia" w:ascii="仿宋" w:hAnsi="仿宋" w:eastAsia="仿宋" w:cs="宋体"/>
          <w:kern w:val="0"/>
          <w:sz w:val="28"/>
          <w:szCs w:val="28"/>
        </w:rPr>
        <w:t>）</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五、中标（成交）信息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六、主要标的信息</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货物类</w:t>
            </w:r>
          </w:p>
        </w:tc>
        <w:tc>
          <w:tcPr>
            <w:tcW w:w="2551"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服务类</w:t>
            </w:r>
          </w:p>
        </w:tc>
        <w:tc>
          <w:tcPr>
            <w:tcW w:w="2977" w:type="dxa"/>
            <w:vAlign w:val="top"/>
          </w:tcPr>
          <w:p>
            <w:pPr>
              <w:spacing w:before="0" w:beforeAutospacing="0" w:after="0" w:afterAutospacing="0"/>
              <w:ind w:left="0" w:right="0"/>
              <w:jc w:val="center"/>
              <w:rPr>
                <w:rFonts w:hint="default"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品牌（如有）：</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规格型号：</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数量：</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单价：</w:t>
            </w:r>
          </w:p>
        </w:tc>
        <w:tc>
          <w:tcPr>
            <w:tcW w:w="2551"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服务范围：</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服务要求：</w:t>
            </w:r>
          </w:p>
          <w:p>
            <w:pPr>
              <w:spacing w:before="0" w:beforeAutospacing="0" w:after="0" w:afterAutospacing="0"/>
              <w:ind w:left="0" w:right="0"/>
              <w:rPr>
                <w:rFonts w:hint="default" w:ascii="仿宋" w:hAnsi="仿宋" w:eastAsia="仿宋"/>
                <w:kern w:val="0"/>
                <w:sz w:val="28"/>
                <w:szCs w:val="28"/>
                <w:u w:val="single"/>
              </w:rPr>
            </w:pPr>
            <w:r>
              <w:rPr>
                <w:rFonts w:hint="eastAsia" w:ascii="仿宋" w:hAnsi="仿宋" w:eastAsia="仿宋"/>
                <w:kern w:val="0"/>
                <w:sz w:val="28"/>
                <w:szCs w:val="28"/>
              </w:rPr>
              <w:t>服务时间：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服务标准：</w:t>
            </w:r>
          </w:p>
        </w:tc>
        <w:tc>
          <w:tcPr>
            <w:tcW w:w="2977" w:type="dxa"/>
            <w:vAlign w:val="top"/>
          </w:tcPr>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名称：</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施工范围：</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施工工期：</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项目经理：</w:t>
            </w:r>
          </w:p>
          <w:p>
            <w:pPr>
              <w:spacing w:before="0" w:beforeAutospacing="0" w:after="0" w:afterAutospacing="0"/>
              <w:ind w:left="0" w:right="0"/>
              <w:rPr>
                <w:rFonts w:hint="default"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七、评审委员会（谈判小组）成员名单及打分明细</w:t>
      </w:r>
      <w:r>
        <w:rPr>
          <w:rFonts w:hint="eastAsia" w:ascii="仿宋" w:hAnsi="仿宋" w:eastAsia="仿宋" w:cs="宋体"/>
          <w:i/>
          <w:iCs/>
          <w:kern w:val="0"/>
          <w:sz w:val="28"/>
          <w:szCs w:val="28"/>
        </w:rPr>
        <w:t>（如有）</w:t>
      </w:r>
      <w:r>
        <w:rPr>
          <w:rFonts w:hint="eastAsia" w:ascii="黑体" w:hAnsi="黑体" w:eastAsia="黑体"/>
          <w:sz w:val="28"/>
          <w:szCs w:val="28"/>
        </w:rPr>
        <w:t>：</w:t>
      </w:r>
    </w:p>
    <w:p>
      <w:pPr>
        <w:rPr>
          <w:rFonts w:ascii="黑体" w:hAnsi="黑体" w:eastAsia="黑体"/>
          <w:sz w:val="28"/>
          <w:szCs w:val="28"/>
        </w:rPr>
      </w:pPr>
      <w:r>
        <w:rPr>
          <w:rFonts w:hint="eastAsia" w:ascii="黑体" w:hAnsi="黑体" w:eastAsia="黑体"/>
          <w:sz w:val="28"/>
          <w:szCs w:val="28"/>
        </w:rPr>
        <w:t>八、代理服务收费标准及金额：</w:t>
      </w:r>
    </w:p>
    <w:p>
      <w:pPr>
        <w:rPr>
          <w:rFonts w:ascii="黑体" w:hAnsi="黑体" w:eastAsia="黑体"/>
          <w:sz w:val="28"/>
          <w:szCs w:val="28"/>
        </w:rPr>
      </w:pPr>
      <w:r>
        <w:rPr>
          <w:rFonts w:hint="eastAsia" w:ascii="黑体" w:hAnsi="黑体" w:eastAsia="黑体" w:cs="仿宋"/>
          <w:sz w:val="28"/>
          <w:szCs w:val="28"/>
        </w:rPr>
        <w:t>九</w:t>
      </w:r>
      <w:r>
        <w:rPr>
          <w:rFonts w:hint="eastAsia" w:ascii="黑体" w:hAnsi="黑体" w:eastAsia="黑体"/>
          <w:sz w:val="28"/>
          <w:szCs w:val="28"/>
        </w:rPr>
        <w:t>、公示期限</w:t>
      </w:r>
    </w:p>
    <w:p>
      <w:pPr>
        <w:pStyle w:val="8"/>
        <w:ind w:left="-10" w:leftChars="-5" w:firstLine="560"/>
        <w:rPr>
          <w:rFonts w:ascii="仿宋" w:hAnsi="仿宋" w:eastAsia="仿宋" w:cs="宋体"/>
          <w:kern w:val="0"/>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w:t>
      </w:r>
      <w:r>
        <w:rPr>
          <w:rFonts w:hint="eastAsia" w:ascii="仿宋" w:hAnsi="仿宋" w:eastAsia="仿宋"/>
          <w:sz w:val="28"/>
          <w:szCs w:val="28"/>
        </w:rPr>
        <w:t>月</w:t>
      </w:r>
      <w:r>
        <w:rPr>
          <w:rFonts w:hint="eastAsia" w:ascii="仿宋" w:hAnsi="仿宋" w:eastAsia="仿宋"/>
          <w:sz w:val="28"/>
          <w:szCs w:val="28"/>
          <w:u w:val="single"/>
        </w:rPr>
        <w:t>　</w:t>
      </w:r>
      <w:r>
        <w:rPr>
          <w:rFonts w:hint="eastAsia" w:ascii="仿宋" w:hAnsi="仿宋" w:eastAsia="仿宋"/>
          <w:sz w:val="28"/>
          <w:szCs w:val="28"/>
        </w:rPr>
        <w:t>日</w:t>
      </w:r>
      <w:r>
        <w:rPr>
          <w:rFonts w:hint="eastAsia" w:ascii="仿宋" w:hAnsi="仿宋" w:eastAsia="仿宋" w:cs="宋体"/>
          <w:i/>
          <w:iCs/>
          <w:kern w:val="0"/>
          <w:sz w:val="28"/>
          <w:szCs w:val="28"/>
        </w:rPr>
        <w:t>（公示时间不少于三日）</w:t>
      </w:r>
    </w:p>
    <w:p>
      <w:pPr>
        <w:rPr>
          <w:rFonts w:ascii="黑体" w:hAnsi="黑体" w:eastAsia="黑体" w:cs="仿宋"/>
          <w:sz w:val="28"/>
          <w:szCs w:val="28"/>
        </w:rPr>
      </w:pPr>
      <w:r>
        <w:rPr>
          <w:rFonts w:hint="eastAsia" w:ascii="黑体" w:hAnsi="黑体" w:eastAsia="黑体" w:cs="宋体"/>
          <w:kern w:val="0"/>
          <w:sz w:val="28"/>
          <w:szCs w:val="28"/>
        </w:rPr>
        <w:t>十</w:t>
      </w:r>
      <w:r>
        <w:rPr>
          <w:rFonts w:hint="eastAsia" w:ascii="黑体" w:hAnsi="黑体" w:eastAsia="黑体" w:cs="仿宋"/>
          <w:sz w:val="28"/>
          <w:szCs w:val="28"/>
        </w:rPr>
        <w:t>、其他补充事宜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十一、凡对本次公示内容提出询问，请按以下方式联系。</w:t>
      </w:r>
    </w:p>
    <w:p>
      <w:pPr>
        <w:pStyle w:val="3"/>
        <w:spacing w:line="360" w:lineRule="auto"/>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2.采购代理机构信息（如有）</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3.项目</w:t>
      </w:r>
      <w:r>
        <w:rPr>
          <w:rFonts w:ascii="仿宋" w:hAnsi="仿宋" w:eastAsia="仿宋" w:cs="宋体"/>
          <w:b w:val="0"/>
          <w:sz w:val="28"/>
          <w:szCs w:val="28"/>
        </w:rPr>
        <w:t>联系方式</w:t>
      </w:r>
    </w:p>
    <w:p>
      <w:pPr>
        <w:pStyle w:val="4"/>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十二、附件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1.采购文件（已公开的可不重复公开）</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2.中标、成交供应商为中小企业的，应公开其《中小企业声明函》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3.中标、成交供应商为残疾人福利性单位的，应公开其《残疾人福利性单位声明函》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4.中标、成交供应商为注册地在国家级贫困县域内物业公司的，应公开注册所在县扶贫部门出具的聘用建档立卡贫困人员具体数量的证明</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5.投标供应商资格响应文件（</w:t>
      </w:r>
      <w:r>
        <w:rPr>
          <w:rFonts w:hint="eastAsia" w:ascii="仿宋" w:hAnsi="仿宋" w:eastAsia="仿宋" w:cs="宋体"/>
          <w:i/>
          <w:iCs/>
          <w:kern w:val="0"/>
          <w:sz w:val="28"/>
          <w:szCs w:val="28"/>
        </w:rPr>
        <w:t>适用于公开招标，已公示的可不重复公示</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6.投标供应商投标文件</w:t>
      </w:r>
      <w:r>
        <w:rPr>
          <w:rFonts w:hint="eastAsia" w:ascii="仿宋" w:hAnsi="仿宋" w:eastAsia="仿宋" w:cs="宋体"/>
          <w:i/>
          <w:iCs/>
          <w:kern w:val="0"/>
          <w:sz w:val="28"/>
          <w:szCs w:val="28"/>
        </w:rPr>
        <w:t>（招标文件约定的可公开部分）</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7.采购文件约定公开的其它内容</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hint="eastAsia" w:ascii="仿宋" w:hAnsi="仿宋" w:eastAsia="仿宋" w:cs="宋体"/>
          <w:i/>
          <w:iCs/>
          <w:kern w:val="0"/>
          <w:sz w:val="28"/>
          <w:szCs w:val="28"/>
        </w:rPr>
        <w:t>采购人、采购代理机构应当按照《深圳经济特区政府采购条例》有关要求，将中标结果公示中涉及国家秘密、商业秘密的内容删除后予以公开</w:t>
      </w:r>
      <w:r>
        <w:rPr>
          <w:rFonts w:hint="eastAsia" w:ascii="仿宋" w:hAnsi="仿宋" w:eastAsia="仿宋" w:cs="宋体"/>
          <w:kern w:val="0"/>
          <w:sz w:val="28"/>
          <w:szCs w:val="2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32CF9"/>
    <w:rsid w:val="2BC3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黑体"/>
      <w:szCs w:val="22"/>
    </w:rPr>
  </w:style>
  <w:style w:type="table" w:styleId="6">
    <w:name w:val="Table Grid"/>
    <w:basedOn w:val="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2021-03-04T03:19:00Z</dcterms:created>
  <dc:creator>备注</dc:creator>
  <cp:lastModifiedBy>备注</cp:lastModifiedBy>
  <dcterms:modified xsi:type="dcterms:W3CDTF">2021-03-04T03:19:25Z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