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C42" w:rsidRPr="00766C0A" w:rsidRDefault="00AC0C42" w:rsidP="00AC0C42">
      <w:pPr>
        <w:pStyle w:val="a3"/>
        <w:spacing w:before="0" w:beforeAutospacing="0" w:after="0" w:afterAutospacing="0" w:line="620" w:lineRule="exact"/>
        <w:jc w:val="both"/>
        <w:rPr>
          <w:rFonts w:ascii="仿宋_GB2312" w:eastAsia="仿宋_GB2312" w:hAnsi="黑体" w:hint="eastAsia"/>
          <w:sz w:val="32"/>
          <w:szCs w:val="32"/>
        </w:rPr>
      </w:pPr>
      <w:r w:rsidRPr="00766C0A">
        <w:rPr>
          <w:rFonts w:ascii="仿宋_GB2312" w:eastAsia="仿宋_GB2312" w:hAnsi="黑体" w:hint="eastAsia"/>
          <w:sz w:val="32"/>
          <w:szCs w:val="32"/>
        </w:rPr>
        <w:t>附件</w:t>
      </w:r>
    </w:p>
    <w:p w:rsidR="00AC0C42" w:rsidRPr="00766C0A" w:rsidRDefault="00AC0C42" w:rsidP="00AC0C42">
      <w:pPr>
        <w:pStyle w:val="a3"/>
        <w:spacing w:before="0" w:beforeAutospacing="0" w:after="0" w:afterAutospacing="0" w:line="620" w:lineRule="exact"/>
        <w:jc w:val="center"/>
        <w:rPr>
          <w:rFonts w:ascii="方正小标宋简体" w:eastAsia="方正小标宋简体" w:hint="eastAsia"/>
          <w:sz w:val="44"/>
          <w:szCs w:val="44"/>
        </w:rPr>
      </w:pPr>
      <w:r w:rsidRPr="00766C0A">
        <w:rPr>
          <w:rFonts w:ascii="方正小标宋简体" w:eastAsia="方正小标宋简体" w:hint="eastAsia"/>
          <w:sz w:val="44"/>
          <w:szCs w:val="44"/>
        </w:rPr>
        <w:t xml:space="preserve"> </w:t>
      </w:r>
    </w:p>
    <w:p w:rsidR="00AC0C42" w:rsidRPr="00766C0A" w:rsidRDefault="00AC0C42" w:rsidP="00AC0C42">
      <w:pPr>
        <w:pStyle w:val="a3"/>
        <w:spacing w:before="0" w:beforeAutospacing="0" w:after="0" w:afterAutospacing="0" w:line="620" w:lineRule="exact"/>
        <w:jc w:val="center"/>
        <w:rPr>
          <w:rFonts w:ascii="方正小标宋简体" w:eastAsia="方正小标宋简体" w:hint="eastAsia"/>
          <w:sz w:val="44"/>
          <w:szCs w:val="44"/>
        </w:rPr>
      </w:pPr>
      <w:r w:rsidRPr="00766C0A">
        <w:rPr>
          <w:rFonts w:ascii="方正小标宋简体" w:eastAsia="方正小标宋简体" w:hint="eastAsia"/>
          <w:sz w:val="44"/>
          <w:szCs w:val="44"/>
        </w:rPr>
        <w:t>深圳市政府采购订单融资试点方案</w:t>
      </w:r>
    </w:p>
    <w:p w:rsidR="00AC0C42" w:rsidRPr="003A4225" w:rsidRDefault="00AC0C42" w:rsidP="00AC0C42">
      <w:pPr>
        <w:pStyle w:val="a3"/>
        <w:spacing w:before="0" w:beforeAutospacing="0" w:after="0" w:afterAutospacing="0" w:line="620" w:lineRule="exact"/>
        <w:ind w:firstLineChars="200" w:firstLine="640"/>
        <w:jc w:val="both"/>
        <w:rPr>
          <w:rFonts w:ascii="仿宋_GB2312" w:eastAsia="仿宋_GB2312" w:hAnsi="仿宋" w:hint="eastAsia"/>
          <w:sz w:val="32"/>
          <w:szCs w:val="32"/>
        </w:rPr>
      </w:pPr>
    </w:p>
    <w:p w:rsidR="00AC0C42" w:rsidRPr="003A4225" w:rsidRDefault="00AC0C42" w:rsidP="00AC0C42">
      <w:pPr>
        <w:pStyle w:val="a3"/>
        <w:spacing w:before="0" w:beforeAutospacing="0" w:after="0" w:afterAutospacing="0" w:line="620" w:lineRule="exact"/>
        <w:ind w:firstLineChars="200" w:firstLine="640"/>
        <w:jc w:val="both"/>
        <w:rPr>
          <w:rFonts w:ascii="仿宋_GB2312" w:eastAsia="仿宋_GB2312" w:hAnsi="仿宋" w:hint="eastAsia"/>
          <w:sz w:val="32"/>
          <w:szCs w:val="32"/>
        </w:rPr>
      </w:pPr>
      <w:r w:rsidRPr="003A4225">
        <w:rPr>
          <w:rFonts w:ascii="仿宋_GB2312" w:eastAsia="仿宋_GB2312" w:hAnsi="仿宋" w:hint="eastAsia"/>
          <w:sz w:val="32"/>
          <w:szCs w:val="32"/>
        </w:rPr>
        <w:t>本方案所称政府采购订单融资，是指参与我市政府采购活动中标（成交）的供应商，凭借与政府采购单位签订的采购合同项下的预期回款作为主要还款来源，向参与政府采购订单融资业务的金融机构申请，金融机构以各自信贷政策为基础提供资金支持，政府采购有关部门配合金融机构确认采购合同的真实性、有效性，并按采购合同的要求履行付款业务的融资模式。通过订单融资，促进企业特别是创新型企业获得更多的融资便利，促进企业更加依法诚信经营，促进金融机构更好地为实体经济发展提供优质服务。</w:t>
      </w:r>
    </w:p>
    <w:p w:rsidR="00AC0C42" w:rsidRPr="003A4225" w:rsidRDefault="00AC0C42" w:rsidP="00AC0C42">
      <w:pPr>
        <w:pStyle w:val="a3"/>
        <w:spacing w:before="0" w:beforeAutospacing="0" w:after="0" w:afterAutospacing="0" w:line="620" w:lineRule="exact"/>
        <w:ind w:firstLineChars="200" w:firstLine="640"/>
        <w:jc w:val="both"/>
        <w:rPr>
          <w:rFonts w:ascii="黑体" w:eastAsia="黑体" w:hAnsi="黑体"/>
          <w:sz w:val="32"/>
          <w:szCs w:val="32"/>
        </w:rPr>
      </w:pPr>
      <w:r w:rsidRPr="003A4225">
        <w:rPr>
          <w:rFonts w:ascii="黑体" w:eastAsia="黑体" w:hAnsi="黑体" w:hint="eastAsia"/>
          <w:sz w:val="32"/>
          <w:szCs w:val="32"/>
        </w:rPr>
        <w:t>一、参与主体和责任</w:t>
      </w:r>
    </w:p>
    <w:p w:rsidR="00AC0C42" w:rsidRPr="003A4225" w:rsidRDefault="00AC0C42" w:rsidP="00AC0C42">
      <w:pPr>
        <w:pStyle w:val="a3"/>
        <w:spacing w:before="0" w:beforeAutospacing="0" w:after="0" w:afterAutospacing="0" w:line="620" w:lineRule="exact"/>
        <w:ind w:firstLineChars="200" w:firstLine="640"/>
        <w:jc w:val="both"/>
        <w:rPr>
          <w:rFonts w:ascii="仿宋_GB2312" w:eastAsia="仿宋_GB2312" w:hAnsi="仿宋" w:hint="eastAsia"/>
          <w:sz w:val="32"/>
          <w:szCs w:val="32"/>
        </w:rPr>
      </w:pPr>
      <w:r w:rsidRPr="003A4225">
        <w:rPr>
          <w:rFonts w:ascii="仿宋_GB2312" w:eastAsia="仿宋_GB2312" w:hAnsi="仿宋" w:hint="eastAsia"/>
          <w:sz w:val="32"/>
          <w:szCs w:val="32"/>
        </w:rPr>
        <w:t>（一）凡在我市注册的供应商，取得我市政府采购合同后，均可向具有政府采购订单融资资格的金融机构申请办理融资业务。</w:t>
      </w:r>
    </w:p>
    <w:p w:rsidR="00AC0C42" w:rsidRPr="003A4225" w:rsidRDefault="00AC0C42" w:rsidP="00AC0C42">
      <w:pPr>
        <w:pStyle w:val="a3"/>
        <w:spacing w:before="0" w:beforeAutospacing="0" w:after="0" w:afterAutospacing="0" w:line="620" w:lineRule="exact"/>
        <w:ind w:firstLineChars="200" w:firstLine="640"/>
        <w:jc w:val="both"/>
        <w:rPr>
          <w:rFonts w:ascii="仿宋_GB2312" w:eastAsia="仿宋_GB2312" w:hAnsi="仿宋" w:hint="eastAsia"/>
          <w:sz w:val="32"/>
          <w:szCs w:val="32"/>
        </w:rPr>
      </w:pPr>
      <w:r w:rsidRPr="003A4225">
        <w:rPr>
          <w:rFonts w:ascii="仿宋_GB2312" w:eastAsia="仿宋_GB2312" w:hAnsi="仿宋" w:hint="eastAsia"/>
          <w:sz w:val="32"/>
          <w:szCs w:val="32"/>
        </w:rPr>
        <w:t>（二）本方案所称金融机构，是指纳入深圳银监局商业银行风险评级的国内商业银行（暂不包括村镇银行）。</w:t>
      </w:r>
    </w:p>
    <w:p w:rsidR="00AC0C42" w:rsidRPr="003A4225" w:rsidRDefault="00AC0C42" w:rsidP="00AC0C42">
      <w:pPr>
        <w:pStyle w:val="a3"/>
        <w:spacing w:before="0" w:beforeAutospacing="0" w:after="0" w:afterAutospacing="0" w:line="620" w:lineRule="exact"/>
        <w:ind w:firstLineChars="200" w:firstLine="640"/>
        <w:jc w:val="both"/>
        <w:rPr>
          <w:rFonts w:ascii="仿宋_GB2312" w:eastAsia="仿宋_GB2312" w:hAnsi="仿宋" w:hint="eastAsia"/>
          <w:sz w:val="32"/>
          <w:szCs w:val="32"/>
        </w:rPr>
      </w:pPr>
      <w:r w:rsidRPr="003A4225">
        <w:rPr>
          <w:rFonts w:ascii="仿宋_GB2312" w:eastAsia="仿宋_GB2312" w:hAnsi="仿宋" w:hint="eastAsia"/>
          <w:sz w:val="32"/>
          <w:szCs w:val="32"/>
        </w:rPr>
        <w:t>（三）供应商和金融机构自愿选择，风险自负；财政部门和采购单位做好政策指引和</w:t>
      </w:r>
      <w:r w:rsidRPr="003A4225">
        <w:rPr>
          <w:rFonts w:ascii="仿宋_GB2312" w:eastAsia="仿宋_GB2312" w:hAnsi="仿宋"/>
          <w:sz w:val="32"/>
          <w:szCs w:val="32"/>
        </w:rPr>
        <w:t>信息平台</w:t>
      </w:r>
      <w:r w:rsidRPr="003A4225">
        <w:rPr>
          <w:rFonts w:ascii="仿宋_GB2312" w:eastAsia="仿宋_GB2312" w:hAnsi="仿宋" w:hint="eastAsia"/>
          <w:sz w:val="32"/>
          <w:szCs w:val="32"/>
        </w:rPr>
        <w:t>，不承担任何担保和保证。</w:t>
      </w:r>
    </w:p>
    <w:p w:rsidR="00AC0C42" w:rsidRPr="003A4225" w:rsidRDefault="00AC0C42" w:rsidP="00AC0C42">
      <w:pPr>
        <w:pStyle w:val="a3"/>
        <w:spacing w:before="0" w:beforeAutospacing="0" w:after="0" w:afterAutospacing="0" w:line="620" w:lineRule="exact"/>
        <w:ind w:firstLineChars="200" w:firstLine="640"/>
        <w:jc w:val="both"/>
        <w:rPr>
          <w:rFonts w:ascii="仿宋_GB2312" w:eastAsia="仿宋_GB2312" w:hAnsi="仿宋" w:hint="eastAsia"/>
          <w:sz w:val="32"/>
          <w:szCs w:val="32"/>
        </w:rPr>
      </w:pPr>
      <w:r w:rsidRPr="003A4225">
        <w:rPr>
          <w:rFonts w:ascii="仿宋_GB2312" w:eastAsia="仿宋_GB2312" w:hAnsi="仿宋" w:hint="eastAsia"/>
          <w:sz w:val="32"/>
          <w:szCs w:val="32"/>
        </w:rPr>
        <w:lastRenderedPageBreak/>
        <w:t>（四）市</w:t>
      </w:r>
      <w:proofErr w:type="gramStart"/>
      <w:r w:rsidRPr="003A4225">
        <w:rPr>
          <w:rFonts w:ascii="仿宋_GB2312" w:eastAsia="仿宋_GB2312" w:hAnsi="仿宋" w:hint="eastAsia"/>
          <w:sz w:val="32"/>
          <w:szCs w:val="32"/>
        </w:rPr>
        <w:t>财政委</w:t>
      </w:r>
      <w:proofErr w:type="gramEnd"/>
      <w:r w:rsidRPr="003A4225">
        <w:rPr>
          <w:rFonts w:ascii="仿宋_GB2312" w:eastAsia="仿宋_GB2312" w:hAnsi="仿宋" w:hint="eastAsia"/>
          <w:sz w:val="32"/>
          <w:szCs w:val="32"/>
        </w:rPr>
        <w:t>另行试点设立创新型企业订单融资专属平台，从参与深圳市订单融资的金融机构中竞争性选择若干家金融机构纳入此平台。纳入专属平台的金融机构对属于创新型企业的中标（成交）供应商提供更优惠服务，重点支持创新型企业通过政府采购活动获得更多融资便利。</w:t>
      </w:r>
    </w:p>
    <w:p w:rsidR="00AC0C42" w:rsidRPr="003A4225" w:rsidRDefault="00AC0C42" w:rsidP="00AC0C42">
      <w:pPr>
        <w:pStyle w:val="a3"/>
        <w:spacing w:before="0" w:beforeAutospacing="0" w:after="0" w:afterAutospacing="0" w:line="620" w:lineRule="exact"/>
        <w:ind w:firstLineChars="200" w:firstLine="643"/>
        <w:jc w:val="both"/>
        <w:rPr>
          <w:rFonts w:ascii="黑体" w:eastAsia="黑体" w:hAnsi="黑体"/>
          <w:b/>
          <w:sz w:val="32"/>
          <w:szCs w:val="32"/>
        </w:rPr>
      </w:pPr>
      <w:r w:rsidRPr="003A4225">
        <w:rPr>
          <w:rFonts w:ascii="黑体" w:eastAsia="黑体" w:hAnsi="黑体" w:hint="eastAsia"/>
          <w:b/>
          <w:sz w:val="32"/>
          <w:szCs w:val="32"/>
        </w:rPr>
        <w:t>二、操作规程</w:t>
      </w:r>
    </w:p>
    <w:p w:rsidR="00AC0C42" w:rsidRPr="003A4225" w:rsidRDefault="00AC0C42" w:rsidP="00AC0C42">
      <w:pPr>
        <w:pStyle w:val="a3"/>
        <w:spacing w:before="0" w:beforeAutospacing="0" w:after="0" w:afterAutospacing="0" w:line="620" w:lineRule="exact"/>
        <w:ind w:firstLineChars="200" w:firstLine="640"/>
        <w:jc w:val="both"/>
        <w:rPr>
          <w:rFonts w:ascii="仿宋_GB2312" w:eastAsia="仿宋_GB2312" w:hAnsi="仿宋" w:hint="eastAsia"/>
          <w:sz w:val="32"/>
          <w:szCs w:val="32"/>
        </w:rPr>
      </w:pPr>
      <w:r w:rsidRPr="003A4225">
        <w:rPr>
          <w:rFonts w:ascii="仿宋_GB2312" w:eastAsia="仿宋_GB2312" w:hAnsi="仿宋" w:hint="eastAsia"/>
          <w:sz w:val="32"/>
          <w:szCs w:val="32"/>
        </w:rPr>
        <w:t>（一）</w:t>
      </w:r>
      <w:r w:rsidRPr="003A4225">
        <w:rPr>
          <w:rFonts w:ascii="仿宋_GB2312" w:eastAsia="仿宋_GB2312" w:hint="eastAsia"/>
          <w:sz w:val="32"/>
          <w:szCs w:val="32"/>
        </w:rPr>
        <w:t>有意开展政府采购订单融资业务的金融机构，在业务开展前向市</w:t>
      </w:r>
      <w:proofErr w:type="gramStart"/>
      <w:r w:rsidRPr="003A4225">
        <w:rPr>
          <w:rFonts w:ascii="仿宋_GB2312" w:eastAsia="仿宋_GB2312" w:hint="eastAsia"/>
          <w:sz w:val="32"/>
          <w:szCs w:val="32"/>
        </w:rPr>
        <w:t>财政委</w:t>
      </w:r>
      <w:proofErr w:type="gramEnd"/>
      <w:r w:rsidRPr="003A4225">
        <w:rPr>
          <w:rFonts w:ascii="仿宋_GB2312" w:eastAsia="仿宋_GB2312" w:hint="eastAsia"/>
          <w:sz w:val="32"/>
          <w:szCs w:val="32"/>
        </w:rPr>
        <w:t>提供</w:t>
      </w:r>
      <w:r w:rsidRPr="003A4225">
        <w:rPr>
          <w:rFonts w:ascii="仿宋_GB2312" w:eastAsia="仿宋_GB2312" w:hAnsi="仿宋" w:hint="eastAsia"/>
          <w:sz w:val="32"/>
          <w:szCs w:val="32"/>
        </w:rPr>
        <w:t>政府采购订单融资具体方案及融资产品</w:t>
      </w:r>
      <w:r w:rsidRPr="003A4225">
        <w:rPr>
          <w:rFonts w:ascii="仿宋_GB2312" w:eastAsia="仿宋_GB2312" w:hint="eastAsia"/>
          <w:sz w:val="32"/>
          <w:szCs w:val="32"/>
        </w:rPr>
        <w:t>材料。</w:t>
      </w:r>
    </w:p>
    <w:p w:rsidR="00AC0C42" w:rsidRPr="003A4225" w:rsidRDefault="00AC0C42" w:rsidP="00AC0C42">
      <w:pPr>
        <w:pStyle w:val="a3"/>
        <w:spacing w:before="0" w:beforeAutospacing="0" w:after="0" w:afterAutospacing="0" w:line="620" w:lineRule="exact"/>
        <w:ind w:firstLineChars="200" w:firstLine="640"/>
        <w:jc w:val="both"/>
        <w:rPr>
          <w:rFonts w:ascii="仿宋_GB2312" w:eastAsia="仿宋_GB2312" w:hAnsi="仿宋" w:hint="eastAsia"/>
          <w:sz w:val="32"/>
          <w:szCs w:val="32"/>
        </w:rPr>
      </w:pPr>
      <w:r w:rsidRPr="003A4225">
        <w:rPr>
          <w:rFonts w:ascii="仿宋_GB2312" w:eastAsia="仿宋_GB2312" w:hAnsi="仿宋" w:hint="eastAsia"/>
          <w:sz w:val="32"/>
          <w:szCs w:val="32"/>
        </w:rPr>
        <w:t>（二）有融资需求的供应商，可根据各金融机构提供的方案自行选择符合自身情况的金融产品，并按方案中列明的要求，提前向金融机构提供相关融资资料，先进行预审，</w:t>
      </w:r>
      <w:proofErr w:type="gramStart"/>
      <w:r w:rsidRPr="003A4225">
        <w:rPr>
          <w:rFonts w:ascii="仿宋_GB2312" w:eastAsia="仿宋_GB2312" w:hAnsi="仿宋" w:hint="eastAsia"/>
          <w:sz w:val="32"/>
          <w:szCs w:val="32"/>
        </w:rPr>
        <w:t>待获得</w:t>
      </w:r>
      <w:proofErr w:type="gramEnd"/>
      <w:r w:rsidRPr="003A4225">
        <w:rPr>
          <w:rFonts w:ascii="仿宋_GB2312" w:eastAsia="仿宋_GB2312" w:hAnsi="仿宋" w:hint="eastAsia"/>
          <w:sz w:val="32"/>
          <w:szCs w:val="32"/>
        </w:rPr>
        <w:t>中标资格后再提出融资申请；也可在获得中标资格后，一次性提供中标通知书和相关融资资料向金融机构提出融资申请。</w:t>
      </w:r>
    </w:p>
    <w:p w:rsidR="00AC0C42" w:rsidRPr="003A4225" w:rsidRDefault="00AC0C42" w:rsidP="00AC0C42">
      <w:pPr>
        <w:pStyle w:val="a3"/>
        <w:spacing w:before="0" w:beforeAutospacing="0" w:after="0" w:afterAutospacing="0" w:line="620" w:lineRule="exact"/>
        <w:ind w:firstLineChars="200" w:firstLine="640"/>
        <w:jc w:val="both"/>
        <w:rPr>
          <w:rFonts w:ascii="仿宋_GB2312" w:eastAsia="仿宋_GB2312" w:hAnsi="仿宋"/>
          <w:sz w:val="32"/>
          <w:szCs w:val="32"/>
        </w:rPr>
      </w:pPr>
      <w:r w:rsidRPr="003A4225">
        <w:rPr>
          <w:rFonts w:ascii="仿宋_GB2312" w:eastAsia="仿宋_GB2312" w:hAnsi="仿宋" w:hint="eastAsia"/>
          <w:sz w:val="32"/>
          <w:szCs w:val="32"/>
        </w:rPr>
        <w:t>长期服务项目延续合同、无中标通知书项目的合同以及未明确标明具体金额的资格标项目合同，相关做法比照执行。</w:t>
      </w:r>
    </w:p>
    <w:p w:rsidR="00AC0C42" w:rsidRPr="003A4225" w:rsidRDefault="00AC0C42" w:rsidP="00AC0C42">
      <w:pPr>
        <w:pStyle w:val="a3"/>
        <w:spacing w:before="0" w:beforeAutospacing="0" w:after="0" w:afterAutospacing="0" w:line="620" w:lineRule="exact"/>
        <w:ind w:firstLineChars="200" w:firstLine="640"/>
        <w:jc w:val="both"/>
        <w:rPr>
          <w:rFonts w:ascii="仿宋_GB2312" w:eastAsia="仿宋_GB2312" w:hint="eastAsia"/>
          <w:sz w:val="32"/>
          <w:szCs w:val="32"/>
        </w:rPr>
      </w:pPr>
      <w:r w:rsidRPr="003A4225">
        <w:rPr>
          <w:rFonts w:ascii="仿宋_GB2312" w:eastAsia="仿宋_GB2312" w:hint="eastAsia"/>
          <w:sz w:val="32"/>
          <w:szCs w:val="32"/>
        </w:rPr>
        <w:t>（三）金融机构对供应商贷款账户有要求的，供应商应按金融机构相应规定确认政府采购合同回款账户为融资金融机构开立的账户，并注明为政府采购订单融资账户。已签订合同但未用于融资的，采购单位应配合供应商更改回款账户。</w:t>
      </w:r>
    </w:p>
    <w:p w:rsidR="00AC0C42" w:rsidRPr="003A4225" w:rsidRDefault="00AC0C42" w:rsidP="00AC0C42">
      <w:pPr>
        <w:pStyle w:val="a3"/>
        <w:spacing w:before="0" w:beforeAutospacing="0" w:after="0" w:afterAutospacing="0" w:line="620" w:lineRule="exact"/>
        <w:ind w:firstLineChars="200" w:firstLine="640"/>
        <w:jc w:val="both"/>
        <w:rPr>
          <w:rFonts w:ascii="仿宋_GB2312" w:eastAsia="仿宋_GB2312"/>
          <w:sz w:val="32"/>
          <w:szCs w:val="32"/>
        </w:rPr>
      </w:pPr>
      <w:r w:rsidRPr="003A4225">
        <w:rPr>
          <w:rFonts w:ascii="仿宋_GB2312" w:eastAsia="仿宋_GB2312" w:hint="eastAsia"/>
          <w:sz w:val="32"/>
          <w:szCs w:val="32"/>
        </w:rPr>
        <w:lastRenderedPageBreak/>
        <w:t>供应商回款账户应保持相对稳定，融资贷款发放后，不予变更合同账号。</w:t>
      </w:r>
    </w:p>
    <w:p w:rsidR="00AC0C42" w:rsidRPr="003A4225" w:rsidRDefault="00AC0C42" w:rsidP="00AC0C42">
      <w:pPr>
        <w:pStyle w:val="a3"/>
        <w:spacing w:before="0" w:beforeAutospacing="0" w:after="0" w:afterAutospacing="0" w:line="620" w:lineRule="exact"/>
        <w:ind w:firstLineChars="200" w:firstLine="640"/>
        <w:jc w:val="both"/>
        <w:rPr>
          <w:rFonts w:ascii="仿宋_GB2312" w:eastAsia="仿宋_GB2312" w:hAnsi="仿宋"/>
          <w:sz w:val="32"/>
          <w:szCs w:val="32"/>
        </w:rPr>
      </w:pPr>
      <w:r w:rsidRPr="003A4225">
        <w:rPr>
          <w:rFonts w:ascii="仿宋_GB2312" w:eastAsia="仿宋_GB2312" w:hAnsi="仿宋" w:hint="eastAsia"/>
          <w:sz w:val="32"/>
          <w:szCs w:val="32"/>
        </w:rPr>
        <w:t>（四）采购单位与供应商应当自中标通知书发出之日起10个工作日内按照采购文件确定的事项签订政府采购合同。采购合同的实质性内容应当符合采购文件的规定。采购单位应当自政府采购合同签订之日起2个工作日内在深圳市政府采购监管网和深圳市政府采购中心网站上公告；应当自政府采购合同签订之日起10日内，将采购合同副本抄送政府集中采购机构备案。</w:t>
      </w:r>
    </w:p>
    <w:p w:rsidR="00AC0C42" w:rsidRPr="003A4225" w:rsidRDefault="00AC0C42" w:rsidP="00AC0C42">
      <w:pPr>
        <w:pStyle w:val="a3"/>
        <w:spacing w:before="0" w:beforeAutospacing="0" w:after="0" w:afterAutospacing="0" w:line="620" w:lineRule="exact"/>
        <w:ind w:firstLineChars="200" w:firstLine="640"/>
        <w:jc w:val="both"/>
        <w:rPr>
          <w:rFonts w:ascii="仿宋_GB2312" w:eastAsia="仿宋_GB2312" w:hAnsi="仿宋"/>
          <w:sz w:val="32"/>
          <w:szCs w:val="32"/>
        </w:rPr>
      </w:pPr>
      <w:r w:rsidRPr="003A4225">
        <w:rPr>
          <w:rFonts w:ascii="仿宋_GB2312" w:eastAsia="仿宋_GB2312" w:hAnsi="仿宋" w:hint="eastAsia"/>
          <w:sz w:val="32"/>
          <w:szCs w:val="32"/>
        </w:rPr>
        <w:t>（五）供应商应向金融机构提供备案后的采购合同。</w:t>
      </w:r>
    </w:p>
    <w:p w:rsidR="00AC0C42" w:rsidRPr="003A4225" w:rsidRDefault="00AC0C42" w:rsidP="00AC0C42">
      <w:pPr>
        <w:pStyle w:val="a3"/>
        <w:spacing w:before="0" w:beforeAutospacing="0" w:after="0" w:afterAutospacing="0" w:line="620" w:lineRule="exact"/>
        <w:ind w:firstLineChars="200" w:firstLine="640"/>
        <w:jc w:val="both"/>
        <w:rPr>
          <w:rFonts w:ascii="仿宋_GB2312" w:eastAsia="仿宋_GB2312" w:hAnsi="仿宋"/>
          <w:sz w:val="32"/>
          <w:szCs w:val="32"/>
        </w:rPr>
      </w:pPr>
      <w:r w:rsidRPr="003A4225">
        <w:rPr>
          <w:rFonts w:ascii="仿宋_GB2312" w:eastAsia="仿宋_GB2312" w:hAnsi="仿宋" w:hint="eastAsia"/>
          <w:sz w:val="32"/>
          <w:szCs w:val="32"/>
        </w:rPr>
        <w:t>（六）金融机构收到备案合同后，可向市、区政府集中采购机构以及通过市政府采购管理网站查询确认合同相关信息和合同真实性，确认无误后应尽快予以放款。</w:t>
      </w:r>
    </w:p>
    <w:p w:rsidR="00AC0C42" w:rsidRPr="003A4225" w:rsidRDefault="00AC0C42" w:rsidP="00AC0C42">
      <w:pPr>
        <w:pStyle w:val="a3"/>
        <w:spacing w:before="0" w:beforeAutospacing="0" w:after="0" w:afterAutospacing="0" w:line="620" w:lineRule="exact"/>
        <w:ind w:firstLineChars="200" w:firstLine="640"/>
        <w:jc w:val="both"/>
        <w:rPr>
          <w:rFonts w:ascii="仿宋_GB2312" w:eastAsia="仿宋_GB2312" w:hAnsi="仿宋"/>
          <w:sz w:val="32"/>
          <w:szCs w:val="32"/>
        </w:rPr>
      </w:pPr>
      <w:r w:rsidRPr="003A4225">
        <w:rPr>
          <w:rFonts w:ascii="仿宋_GB2312" w:eastAsia="仿宋_GB2312" w:hAnsi="仿宋" w:hint="eastAsia"/>
          <w:sz w:val="32"/>
          <w:szCs w:val="32"/>
        </w:rPr>
        <w:t>（七）供应</w:t>
      </w:r>
      <w:proofErr w:type="gramStart"/>
      <w:r w:rsidRPr="003A4225">
        <w:rPr>
          <w:rFonts w:ascii="仿宋_GB2312" w:eastAsia="仿宋_GB2312" w:hAnsi="仿宋" w:hint="eastAsia"/>
          <w:sz w:val="32"/>
          <w:szCs w:val="32"/>
        </w:rPr>
        <w:t>商按照</w:t>
      </w:r>
      <w:proofErr w:type="gramEnd"/>
      <w:r w:rsidRPr="003A4225">
        <w:rPr>
          <w:rFonts w:ascii="仿宋_GB2312" w:eastAsia="仿宋_GB2312" w:hAnsi="仿宋" w:hint="eastAsia"/>
          <w:sz w:val="32"/>
          <w:szCs w:val="32"/>
        </w:rPr>
        <w:t>采购合同要求完成履约并通过履约验收后，财政部门或采购单位直接将资金支付到政府采购合同指定的回款账户。</w:t>
      </w:r>
    </w:p>
    <w:p w:rsidR="00AC0C42" w:rsidRPr="003A4225" w:rsidRDefault="00AC0C42" w:rsidP="00AC0C42">
      <w:pPr>
        <w:pStyle w:val="a3"/>
        <w:spacing w:before="0" w:beforeAutospacing="0" w:after="0" w:afterAutospacing="0" w:line="620" w:lineRule="exact"/>
        <w:ind w:firstLineChars="200" w:firstLine="640"/>
        <w:jc w:val="both"/>
        <w:rPr>
          <w:rFonts w:ascii="黑体" w:eastAsia="黑体" w:hAnsi="黑体"/>
          <w:sz w:val="32"/>
          <w:szCs w:val="32"/>
        </w:rPr>
      </w:pPr>
      <w:r w:rsidRPr="003A4225">
        <w:rPr>
          <w:rFonts w:ascii="黑体" w:eastAsia="黑体" w:hAnsi="黑体" w:hint="eastAsia"/>
          <w:sz w:val="32"/>
          <w:szCs w:val="32"/>
        </w:rPr>
        <w:t>三、优惠措施</w:t>
      </w:r>
    </w:p>
    <w:p w:rsidR="00AC0C42" w:rsidRPr="003A4225" w:rsidRDefault="00AC0C42" w:rsidP="00AC0C42">
      <w:pPr>
        <w:pStyle w:val="a3"/>
        <w:spacing w:before="0" w:beforeAutospacing="0" w:after="0" w:afterAutospacing="0" w:line="620" w:lineRule="exact"/>
        <w:ind w:firstLineChars="200" w:firstLine="640"/>
        <w:jc w:val="both"/>
        <w:rPr>
          <w:rFonts w:ascii="仿宋_GB2312" w:eastAsia="仿宋_GB2312" w:hAnsi="仿宋"/>
          <w:sz w:val="32"/>
          <w:szCs w:val="32"/>
        </w:rPr>
      </w:pPr>
      <w:r w:rsidRPr="003A4225">
        <w:rPr>
          <w:rFonts w:ascii="仿宋_GB2312" w:eastAsia="仿宋_GB2312" w:hAnsi="仿宋" w:hint="eastAsia"/>
          <w:sz w:val="32"/>
          <w:szCs w:val="32"/>
        </w:rPr>
        <w:t>（一）提高政府采购订单融资效率。金融机构应建立政府采购订单融资绿色通道，配备专业人员定向服务，简化贷款审批程序，制定相应业务管理规范，提供快捷、方便、专业的融资服务。对申报材料齐全完备的，金融机构一般应在5个工作日内完成审批，在确认合同备案完成，且法律文书</w:t>
      </w:r>
      <w:r w:rsidRPr="003A4225">
        <w:rPr>
          <w:rFonts w:ascii="仿宋_GB2312" w:eastAsia="仿宋_GB2312" w:hAnsi="仿宋" w:hint="eastAsia"/>
          <w:sz w:val="32"/>
          <w:szCs w:val="32"/>
        </w:rPr>
        <w:lastRenderedPageBreak/>
        <w:t>等所有放款资料完备的情况下，原则上1个工作日内完成放款。</w:t>
      </w:r>
    </w:p>
    <w:p w:rsidR="00AC0C42" w:rsidRPr="003A4225" w:rsidRDefault="00AC0C42" w:rsidP="00AC0C42">
      <w:pPr>
        <w:pStyle w:val="a3"/>
        <w:spacing w:before="0" w:beforeAutospacing="0" w:after="0" w:afterAutospacing="0" w:line="620" w:lineRule="exact"/>
        <w:ind w:firstLineChars="200" w:firstLine="640"/>
        <w:jc w:val="both"/>
        <w:rPr>
          <w:rFonts w:ascii="仿宋_GB2312" w:eastAsia="仿宋_GB2312" w:hAnsi="仿宋"/>
          <w:sz w:val="32"/>
          <w:szCs w:val="32"/>
        </w:rPr>
      </w:pPr>
      <w:r w:rsidRPr="003A4225">
        <w:rPr>
          <w:rFonts w:ascii="仿宋_GB2312" w:eastAsia="仿宋_GB2312" w:hAnsi="仿宋" w:hint="eastAsia"/>
          <w:sz w:val="32"/>
          <w:szCs w:val="32"/>
        </w:rPr>
        <w:t>（二）降低政府采购订单融资利率。融资利率原则上应低于中小企业贷款同期市场利率15%以上，一般不高于中国人民银行公布的同期贷款基准利率的1.3倍，涉及额度循环、可随借随还的，利率应放宽。</w:t>
      </w:r>
    </w:p>
    <w:p w:rsidR="00AC0C42" w:rsidRPr="003A4225" w:rsidRDefault="00AC0C42" w:rsidP="00AC0C42">
      <w:pPr>
        <w:pStyle w:val="a3"/>
        <w:spacing w:before="0" w:beforeAutospacing="0" w:after="0" w:afterAutospacing="0" w:line="620" w:lineRule="exact"/>
        <w:ind w:firstLineChars="200" w:firstLine="640"/>
        <w:jc w:val="both"/>
        <w:rPr>
          <w:rFonts w:ascii="仿宋_GB2312" w:eastAsia="仿宋_GB2312" w:hAnsi="仿宋" w:hint="eastAsia"/>
          <w:sz w:val="32"/>
          <w:szCs w:val="32"/>
        </w:rPr>
      </w:pPr>
      <w:r w:rsidRPr="003A4225">
        <w:rPr>
          <w:rFonts w:ascii="仿宋_GB2312" w:eastAsia="仿宋_GB2312" w:hAnsi="仿宋" w:hint="eastAsia"/>
          <w:sz w:val="32"/>
          <w:szCs w:val="32"/>
        </w:rPr>
        <w:t>（三）降低供应商订单融资准入门槛。对采购资金为财政性资金且融资金额小于政府采购合同金额的，金融机构不得强制要求供应商提供抵押和担保，或附加</w:t>
      </w:r>
      <w:proofErr w:type="gramStart"/>
      <w:r w:rsidRPr="003A4225">
        <w:rPr>
          <w:rFonts w:ascii="仿宋_GB2312" w:eastAsia="仿宋_GB2312" w:hAnsi="仿宋" w:hint="eastAsia"/>
          <w:sz w:val="32"/>
          <w:szCs w:val="32"/>
        </w:rPr>
        <w:t>除实际</w:t>
      </w:r>
      <w:proofErr w:type="gramEnd"/>
      <w:r w:rsidRPr="003A4225">
        <w:rPr>
          <w:rFonts w:ascii="仿宋_GB2312" w:eastAsia="仿宋_GB2312" w:hAnsi="仿宋" w:hint="eastAsia"/>
          <w:sz w:val="32"/>
          <w:szCs w:val="32"/>
        </w:rPr>
        <w:t>控制人及配偶个人担保以外的其他任何形式的担保条件。</w:t>
      </w:r>
    </w:p>
    <w:p w:rsidR="00AC0C42" w:rsidRPr="003A4225" w:rsidRDefault="00AC0C42" w:rsidP="00AC0C42">
      <w:pPr>
        <w:pStyle w:val="a3"/>
        <w:spacing w:before="0" w:beforeAutospacing="0" w:after="0" w:afterAutospacing="0" w:line="620" w:lineRule="exact"/>
        <w:ind w:firstLineChars="200" w:firstLine="640"/>
        <w:jc w:val="both"/>
        <w:rPr>
          <w:rFonts w:ascii="仿宋_GB2312" w:eastAsia="仿宋_GB2312" w:hAnsi="仿宋"/>
          <w:sz w:val="32"/>
          <w:szCs w:val="32"/>
        </w:rPr>
      </w:pPr>
      <w:r w:rsidRPr="003A4225">
        <w:rPr>
          <w:rFonts w:ascii="仿宋_GB2312" w:eastAsia="仿宋_GB2312" w:hAnsi="仿宋" w:hint="eastAsia"/>
          <w:sz w:val="32"/>
          <w:szCs w:val="32"/>
        </w:rPr>
        <w:t>贷款金额超过政府采购合同金额的，其超过部分可引入信用担保，由专业担保机构为供应商提供保证，或引入供应商接受的其他担保形式。建设工程类项目合同，可引入信用担保，由专业担保机构为供应商提供保证，或引入供应商接受的其他担保形式。涉及信用担保的，市</w:t>
      </w:r>
      <w:proofErr w:type="gramStart"/>
      <w:r w:rsidRPr="003A4225">
        <w:rPr>
          <w:rFonts w:ascii="仿宋_GB2312" w:eastAsia="仿宋_GB2312" w:hAnsi="仿宋" w:hint="eastAsia"/>
          <w:sz w:val="32"/>
          <w:szCs w:val="32"/>
        </w:rPr>
        <w:t>财政委</w:t>
      </w:r>
      <w:proofErr w:type="gramEnd"/>
      <w:r w:rsidRPr="003A4225">
        <w:rPr>
          <w:rFonts w:ascii="仿宋_GB2312" w:eastAsia="仿宋_GB2312" w:hAnsi="仿宋" w:hint="eastAsia"/>
          <w:sz w:val="32"/>
          <w:szCs w:val="32"/>
        </w:rPr>
        <w:t>在再担保政策方面给予扶持。</w:t>
      </w:r>
    </w:p>
    <w:p w:rsidR="00AC0C42" w:rsidRPr="003A4225" w:rsidRDefault="00AC0C42" w:rsidP="00AC0C42">
      <w:pPr>
        <w:pStyle w:val="a3"/>
        <w:spacing w:before="0" w:beforeAutospacing="0" w:after="0" w:afterAutospacing="0" w:line="620" w:lineRule="exact"/>
        <w:ind w:firstLineChars="200" w:firstLine="640"/>
        <w:jc w:val="both"/>
        <w:rPr>
          <w:rFonts w:ascii="仿宋_GB2312" w:eastAsia="仿宋_GB2312" w:hAnsi="仿宋"/>
          <w:sz w:val="32"/>
          <w:szCs w:val="32"/>
        </w:rPr>
      </w:pPr>
      <w:r w:rsidRPr="003A4225">
        <w:rPr>
          <w:rFonts w:ascii="仿宋_GB2312" w:eastAsia="仿宋_GB2312" w:hAnsi="仿宋" w:hint="eastAsia"/>
          <w:sz w:val="32"/>
          <w:szCs w:val="32"/>
        </w:rPr>
        <w:t>（四）在创新型企业订单融资专属平台上，金融机构应额外提供专属优惠。一是融资审查时放宽对创新型企业的审核条件和标准（如成立年限放宽到一年，信用评级要求予以放宽，等等）；二是融资额度原则上可提高到合同金额的100%或以上；三是融资利率原则上不高于中国人民银行公布的同</w:t>
      </w:r>
      <w:r w:rsidRPr="003A4225">
        <w:rPr>
          <w:rFonts w:ascii="仿宋_GB2312" w:eastAsia="仿宋_GB2312" w:hAnsi="仿宋" w:hint="eastAsia"/>
          <w:sz w:val="32"/>
          <w:szCs w:val="32"/>
        </w:rPr>
        <w:lastRenderedPageBreak/>
        <w:t>期贷款基准利率的1.25倍；四是各金融机构还可研究提出其他差异</w:t>
      </w:r>
      <w:proofErr w:type="gramStart"/>
      <w:r w:rsidRPr="003A4225">
        <w:rPr>
          <w:rFonts w:ascii="仿宋_GB2312" w:eastAsia="仿宋_GB2312" w:hAnsi="仿宋" w:hint="eastAsia"/>
          <w:sz w:val="32"/>
          <w:szCs w:val="32"/>
        </w:rPr>
        <w:t>化专属优惠</w:t>
      </w:r>
      <w:proofErr w:type="gramEnd"/>
      <w:r w:rsidRPr="003A4225">
        <w:rPr>
          <w:rFonts w:ascii="仿宋_GB2312" w:eastAsia="仿宋_GB2312" w:hAnsi="仿宋" w:hint="eastAsia"/>
          <w:sz w:val="32"/>
          <w:szCs w:val="32"/>
        </w:rPr>
        <w:t>措施。</w:t>
      </w:r>
    </w:p>
    <w:p w:rsidR="00AC0C42" w:rsidRPr="003A4225" w:rsidRDefault="00AC0C42" w:rsidP="00AC0C42">
      <w:pPr>
        <w:pStyle w:val="a3"/>
        <w:spacing w:before="0" w:beforeAutospacing="0" w:after="0" w:afterAutospacing="0" w:line="620" w:lineRule="exact"/>
        <w:ind w:firstLineChars="200" w:firstLine="640"/>
        <w:jc w:val="both"/>
        <w:rPr>
          <w:rFonts w:ascii="仿宋_GB2312" w:eastAsia="仿宋_GB2312" w:hAnsi="仿宋" w:hint="eastAsia"/>
          <w:sz w:val="32"/>
          <w:szCs w:val="32"/>
        </w:rPr>
      </w:pPr>
      <w:r w:rsidRPr="003A4225">
        <w:rPr>
          <w:rFonts w:ascii="仿宋_GB2312" w:eastAsia="仿宋_GB2312" w:hAnsi="仿宋" w:hint="eastAsia"/>
          <w:sz w:val="32"/>
          <w:szCs w:val="32"/>
        </w:rPr>
        <w:t>（五）金融机构和供应商自行协商融资期限，可参考政府采购合同履约完成期限，也可合理延长。</w:t>
      </w:r>
    </w:p>
    <w:p w:rsidR="00AC0C42" w:rsidRPr="003A4225" w:rsidRDefault="00AC0C42" w:rsidP="00AC0C42">
      <w:pPr>
        <w:pStyle w:val="a3"/>
        <w:spacing w:before="0" w:beforeAutospacing="0" w:after="0" w:afterAutospacing="0" w:line="620" w:lineRule="exact"/>
        <w:ind w:firstLineChars="200" w:firstLine="640"/>
        <w:jc w:val="both"/>
        <w:rPr>
          <w:rFonts w:ascii="仿宋_GB2312" w:eastAsia="仿宋_GB2312" w:hAnsi="仿宋"/>
          <w:sz w:val="32"/>
          <w:szCs w:val="32"/>
        </w:rPr>
      </w:pPr>
      <w:r w:rsidRPr="003A4225">
        <w:rPr>
          <w:rFonts w:ascii="仿宋_GB2312" w:eastAsia="仿宋_GB2312" w:hAnsi="仿宋" w:hint="eastAsia"/>
          <w:sz w:val="32"/>
          <w:szCs w:val="32"/>
        </w:rPr>
        <w:t>（六）除提供融资支持外，金融机构可自主决定在方案中承诺为办理政府采购订单融资的供应商提供结算手续费减免、代发工资授</w:t>
      </w:r>
      <w:proofErr w:type="gramStart"/>
      <w:r w:rsidRPr="003A4225">
        <w:rPr>
          <w:rFonts w:ascii="仿宋_GB2312" w:eastAsia="仿宋_GB2312" w:hAnsi="仿宋" w:hint="eastAsia"/>
          <w:sz w:val="32"/>
          <w:szCs w:val="32"/>
        </w:rPr>
        <w:t>信费用</w:t>
      </w:r>
      <w:proofErr w:type="gramEnd"/>
      <w:r w:rsidRPr="003A4225">
        <w:rPr>
          <w:rFonts w:ascii="仿宋_GB2312" w:eastAsia="仿宋_GB2312" w:hAnsi="仿宋" w:hint="eastAsia"/>
          <w:sz w:val="32"/>
          <w:szCs w:val="32"/>
        </w:rPr>
        <w:t>减免或企业员工个人金融业务费用减免等一揽子优惠措施。</w:t>
      </w:r>
    </w:p>
    <w:p w:rsidR="00AC0C42" w:rsidRPr="003A4225" w:rsidRDefault="00AC0C42" w:rsidP="00AC0C42">
      <w:pPr>
        <w:pStyle w:val="a3"/>
        <w:spacing w:before="0" w:beforeAutospacing="0" w:after="0" w:afterAutospacing="0" w:line="620" w:lineRule="exact"/>
        <w:ind w:firstLineChars="200" w:firstLine="640"/>
        <w:jc w:val="both"/>
        <w:rPr>
          <w:rFonts w:ascii="仿宋_GB2312" w:eastAsia="仿宋_GB2312" w:hAnsi="仿宋" w:hint="eastAsia"/>
          <w:sz w:val="32"/>
          <w:szCs w:val="32"/>
        </w:rPr>
      </w:pPr>
      <w:r w:rsidRPr="003A4225">
        <w:rPr>
          <w:rFonts w:ascii="仿宋_GB2312" w:eastAsia="仿宋_GB2312" w:hAnsi="仿宋" w:hint="eastAsia"/>
          <w:sz w:val="32"/>
          <w:szCs w:val="32"/>
        </w:rPr>
        <w:t>（七）对中小企业特别是小微企业，以及履约记录良好、信用资质良好、经营状况良好的供应商，各金融机构应在融资审查、融资额度、融资利率等方面给予更大支持。</w:t>
      </w:r>
    </w:p>
    <w:p w:rsidR="00AC0C42" w:rsidRPr="003A4225" w:rsidRDefault="00AC0C42" w:rsidP="00AC0C42">
      <w:pPr>
        <w:pStyle w:val="a3"/>
        <w:spacing w:before="0" w:beforeAutospacing="0" w:after="0" w:afterAutospacing="0" w:line="560" w:lineRule="exact"/>
        <w:ind w:firstLineChars="200" w:firstLine="640"/>
        <w:jc w:val="both"/>
        <w:rPr>
          <w:rFonts w:ascii="黑体" w:eastAsia="黑体" w:hAnsi="黑体" w:hint="eastAsia"/>
          <w:sz w:val="32"/>
          <w:szCs w:val="32"/>
        </w:rPr>
      </w:pPr>
      <w:r w:rsidRPr="003A4225">
        <w:rPr>
          <w:rFonts w:ascii="黑体" w:eastAsia="黑体" w:hAnsi="黑体" w:hint="eastAsia"/>
          <w:sz w:val="32"/>
          <w:szCs w:val="32"/>
        </w:rPr>
        <w:t>四、职责要求</w:t>
      </w:r>
    </w:p>
    <w:p w:rsidR="00AC0C42" w:rsidRPr="003A4225" w:rsidRDefault="00AC0C42" w:rsidP="00AC0C42">
      <w:pPr>
        <w:pStyle w:val="a3"/>
        <w:spacing w:before="0" w:beforeAutospacing="0" w:after="0" w:afterAutospacing="0" w:line="560" w:lineRule="exact"/>
        <w:ind w:firstLineChars="200" w:firstLine="640"/>
        <w:jc w:val="both"/>
        <w:rPr>
          <w:rFonts w:ascii="仿宋_GB2312" w:eastAsia="仿宋_GB2312" w:hAnsi="仿宋" w:hint="eastAsia"/>
          <w:sz w:val="32"/>
          <w:szCs w:val="32"/>
        </w:rPr>
      </w:pPr>
      <w:r w:rsidRPr="003A4225">
        <w:rPr>
          <w:rFonts w:ascii="仿宋_GB2312" w:eastAsia="仿宋_GB2312" w:hAnsi="仿宋" w:hint="eastAsia"/>
          <w:sz w:val="32"/>
          <w:szCs w:val="32"/>
        </w:rPr>
        <w:t xml:space="preserve">（一）金融机构应切实转变注重抵押担保的传统信贷理念，积极开展订单融资业务，支持实体经济发展、支持创新型企业发展。 </w:t>
      </w:r>
    </w:p>
    <w:p w:rsidR="00AC0C42" w:rsidRPr="003A4225" w:rsidRDefault="00AC0C42" w:rsidP="00AC0C42">
      <w:pPr>
        <w:pStyle w:val="a3"/>
        <w:spacing w:before="0" w:beforeAutospacing="0" w:after="0" w:afterAutospacing="0" w:line="560" w:lineRule="exact"/>
        <w:ind w:firstLineChars="200" w:firstLine="640"/>
        <w:jc w:val="both"/>
        <w:rPr>
          <w:rFonts w:ascii="仿宋_GB2312" w:eastAsia="仿宋_GB2312" w:hAnsi="仿宋" w:hint="eastAsia"/>
          <w:sz w:val="32"/>
          <w:szCs w:val="32"/>
        </w:rPr>
      </w:pPr>
      <w:r w:rsidRPr="003A4225">
        <w:rPr>
          <w:rFonts w:ascii="仿宋_GB2312" w:eastAsia="仿宋_GB2312" w:hAnsi="仿宋" w:hint="eastAsia"/>
          <w:sz w:val="32"/>
          <w:szCs w:val="32"/>
        </w:rPr>
        <w:t>（二）供应商自主确定是否使用政府采购订单融资方式，但使用订单融资方式与金融机构签订融资合同后，不得随意变更政府采购合同相关账户内容。</w:t>
      </w:r>
    </w:p>
    <w:p w:rsidR="00AC0C42" w:rsidRPr="003A4225" w:rsidRDefault="00AC0C42" w:rsidP="00AC0C42">
      <w:pPr>
        <w:pStyle w:val="a3"/>
        <w:spacing w:before="0" w:beforeAutospacing="0" w:after="0" w:afterAutospacing="0" w:line="560" w:lineRule="exact"/>
        <w:ind w:firstLineChars="200" w:firstLine="640"/>
        <w:jc w:val="both"/>
        <w:rPr>
          <w:rFonts w:ascii="仿宋_GB2312" w:eastAsia="仿宋_GB2312" w:hAnsi="仿宋" w:hint="eastAsia"/>
          <w:sz w:val="32"/>
          <w:szCs w:val="32"/>
        </w:rPr>
      </w:pPr>
      <w:r w:rsidRPr="003A4225">
        <w:rPr>
          <w:rFonts w:ascii="仿宋_GB2312" w:eastAsia="仿宋_GB2312" w:hAnsi="仿宋" w:hint="eastAsia"/>
          <w:sz w:val="32"/>
          <w:szCs w:val="32"/>
        </w:rPr>
        <w:t>（三）集中采购机构和社会采购代理机构应协助金融机构确认合同的真实性，协助金融机构在投标、开标场所发放相关宣传资料，让更多的供应商了解政府采购订单融资业务。</w:t>
      </w:r>
    </w:p>
    <w:p w:rsidR="00AC0C42" w:rsidRPr="003A4225" w:rsidRDefault="00AC0C42" w:rsidP="00AC0C42">
      <w:pPr>
        <w:pStyle w:val="a3"/>
        <w:spacing w:before="0" w:beforeAutospacing="0" w:after="0" w:afterAutospacing="0" w:line="560" w:lineRule="exact"/>
        <w:ind w:firstLineChars="200" w:firstLine="640"/>
        <w:jc w:val="both"/>
        <w:rPr>
          <w:rFonts w:ascii="仿宋_GB2312" w:eastAsia="仿宋_GB2312" w:hAnsi="仿宋" w:hint="eastAsia"/>
          <w:sz w:val="32"/>
          <w:szCs w:val="32"/>
        </w:rPr>
      </w:pPr>
      <w:r w:rsidRPr="003A4225">
        <w:rPr>
          <w:rFonts w:ascii="仿宋_GB2312" w:eastAsia="仿宋_GB2312" w:hAnsi="仿宋" w:hint="eastAsia"/>
          <w:sz w:val="32"/>
          <w:szCs w:val="32"/>
        </w:rPr>
        <w:lastRenderedPageBreak/>
        <w:t>（四）采购单位应支持金融机构和供应商开展订单融资业务，不得干预供应商自主选择金融机构，不得无故拖延支付合同款项。</w:t>
      </w:r>
    </w:p>
    <w:p w:rsidR="00AC0C42" w:rsidRPr="003A4225" w:rsidRDefault="00AC0C42" w:rsidP="00AC0C42">
      <w:pPr>
        <w:pStyle w:val="a3"/>
        <w:spacing w:before="0" w:beforeAutospacing="0" w:after="0" w:afterAutospacing="0" w:line="560" w:lineRule="exact"/>
        <w:ind w:firstLineChars="200" w:firstLine="640"/>
        <w:jc w:val="both"/>
        <w:rPr>
          <w:rFonts w:ascii="仿宋_GB2312" w:eastAsia="仿宋_GB2312" w:hAnsi="仿宋" w:hint="eastAsia"/>
          <w:sz w:val="32"/>
          <w:szCs w:val="32"/>
        </w:rPr>
      </w:pPr>
      <w:r w:rsidRPr="003A4225">
        <w:rPr>
          <w:rFonts w:ascii="仿宋_GB2312" w:eastAsia="仿宋_GB2312" w:hAnsi="仿宋" w:hint="eastAsia"/>
          <w:sz w:val="32"/>
          <w:szCs w:val="32"/>
        </w:rPr>
        <w:t>（五）金融机构自愿参与政府采购订单融资业务，自行确定贷款利率和条件，但不得采取“以贷转存 ”、“存贷挂钩”等变相提高利率的行为，一经发现即取消政府采购订单融资业务资格。</w:t>
      </w:r>
    </w:p>
    <w:p w:rsidR="00AC0C42" w:rsidRPr="003A4225" w:rsidRDefault="00AC0C42" w:rsidP="00AC0C42">
      <w:pPr>
        <w:pStyle w:val="a3"/>
        <w:spacing w:before="0" w:beforeAutospacing="0" w:after="0" w:afterAutospacing="0" w:line="560" w:lineRule="exact"/>
        <w:ind w:firstLineChars="200" w:firstLine="640"/>
        <w:jc w:val="both"/>
        <w:rPr>
          <w:rFonts w:ascii="黑体" w:eastAsia="黑体" w:hAnsi="黑体" w:hint="eastAsia"/>
          <w:sz w:val="32"/>
          <w:szCs w:val="32"/>
        </w:rPr>
      </w:pPr>
      <w:r w:rsidRPr="003A4225">
        <w:rPr>
          <w:rFonts w:ascii="黑体" w:eastAsia="黑体" w:hAnsi="黑体" w:hint="eastAsia"/>
          <w:sz w:val="32"/>
          <w:szCs w:val="32"/>
        </w:rPr>
        <w:t>五、保障措施</w:t>
      </w:r>
    </w:p>
    <w:p w:rsidR="00AC0C42" w:rsidRPr="003A4225" w:rsidRDefault="00AC0C42" w:rsidP="00AC0C42">
      <w:pPr>
        <w:pStyle w:val="a3"/>
        <w:spacing w:before="0" w:beforeAutospacing="0" w:after="0" w:afterAutospacing="0" w:line="560" w:lineRule="exact"/>
        <w:ind w:firstLineChars="200" w:firstLine="640"/>
        <w:jc w:val="both"/>
        <w:rPr>
          <w:rFonts w:ascii="仿宋_GB2312" w:eastAsia="仿宋_GB2312" w:hAnsi="仿宋" w:hint="eastAsia"/>
          <w:sz w:val="32"/>
          <w:szCs w:val="32"/>
        </w:rPr>
      </w:pPr>
      <w:r w:rsidRPr="003A4225">
        <w:rPr>
          <w:rFonts w:ascii="仿宋_GB2312" w:eastAsia="仿宋_GB2312" w:hAnsi="仿宋" w:hint="eastAsia"/>
          <w:sz w:val="32"/>
          <w:szCs w:val="32"/>
        </w:rPr>
        <w:t xml:space="preserve">（一）政府采购订单融资工作坚持“财政引导、市场选择”的原则。各金融机构可自主决定是否提供政府采购订单融资以及融资额度，并与供应商签订融资合同；各供应商自行决定是否参加政府采购订单融资，并自愿选择合适的融资金融机构。任何单位和个人不得干预金融机构与供应商之间的政府采购订单融资业务。 </w:t>
      </w:r>
    </w:p>
    <w:p w:rsidR="00AC0C42" w:rsidRPr="003A4225" w:rsidRDefault="00AC0C42" w:rsidP="00AC0C42">
      <w:pPr>
        <w:pStyle w:val="a3"/>
        <w:spacing w:before="0" w:beforeAutospacing="0" w:after="0" w:afterAutospacing="0" w:line="560" w:lineRule="exact"/>
        <w:ind w:firstLineChars="200" w:firstLine="640"/>
        <w:jc w:val="both"/>
        <w:rPr>
          <w:rFonts w:ascii="仿宋_GB2312" w:eastAsia="仿宋_GB2312" w:hAnsi="仿宋" w:hint="eastAsia"/>
          <w:sz w:val="32"/>
          <w:szCs w:val="32"/>
        </w:rPr>
      </w:pPr>
      <w:r w:rsidRPr="003A4225">
        <w:rPr>
          <w:rFonts w:ascii="仿宋_GB2312" w:eastAsia="仿宋_GB2312" w:hAnsi="仿宋" w:hint="eastAsia"/>
          <w:sz w:val="32"/>
          <w:szCs w:val="32"/>
        </w:rPr>
        <w:t>（二）市</w:t>
      </w:r>
      <w:proofErr w:type="gramStart"/>
      <w:r w:rsidRPr="003A4225">
        <w:rPr>
          <w:rFonts w:ascii="仿宋_GB2312" w:eastAsia="仿宋_GB2312" w:hAnsi="仿宋" w:hint="eastAsia"/>
          <w:sz w:val="32"/>
          <w:szCs w:val="32"/>
        </w:rPr>
        <w:t>财政委</w:t>
      </w:r>
      <w:proofErr w:type="gramEnd"/>
      <w:r w:rsidRPr="003A4225">
        <w:rPr>
          <w:rFonts w:ascii="仿宋_GB2312" w:eastAsia="仿宋_GB2312" w:hAnsi="仿宋" w:hint="eastAsia"/>
          <w:sz w:val="32"/>
          <w:szCs w:val="32"/>
        </w:rPr>
        <w:t>将积极研究政府采购订单融资政策与我市中小企业贷款风险补偿政策的有效衔接，积极探索和研究政府采购订单融资政策与我市支持创新政策、财政贴息补助、融资担保等政策的有效衔接，进一步发挥政策的叠加效应。对于纳入创新型企业订单融资专属平台的金融机构，市</w:t>
      </w:r>
      <w:proofErr w:type="gramStart"/>
      <w:r w:rsidRPr="003A4225">
        <w:rPr>
          <w:rFonts w:ascii="仿宋_GB2312" w:eastAsia="仿宋_GB2312" w:hAnsi="仿宋" w:hint="eastAsia"/>
          <w:sz w:val="32"/>
          <w:szCs w:val="32"/>
        </w:rPr>
        <w:t>财政委</w:t>
      </w:r>
      <w:proofErr w:type="gramEnd"/>
      <w:r w:rsidRPr="003A4225">
        <w:rPr>
          <w:rFonts w:ascii="仿宋_GB2312" w:eastAsia="仿宋_GB2312" w:hAnsi="仿宋" w:hint="eastAsia"/>
          <w:sz w:val="32"/>
          <w:szCs w:val="32"/>
        </w:rPr>
        <w:t>将进一步加大政</w:t>
      </w:r>
      <w:proofErr w:type="gramStart"/>
      <w:r w:rsidRPr="003A4225">
        <w:rPr>
          <w:rFonts w:ascii="仿宋_GB2312" w:eastAsia="仿宋_GB2312" w:hAnsi="仿宋" w:hint="eastAsia"/>
          <w:sz w:val="32"/>
          <w:szCs w:val="32"/>
        </w:rPr>
        <w:t>银合作</w:t>
      </w:r>
      <w:proofErr w:type="gramEnd"/>
      <w:r w:rsidRPr="003A4225">
        <w:rPr>
          <w:rFonts w:ascii="仿宋_GB2312" w:eastAsia="仿宋_GB2312" w:hAnsi="仿宋" w:hint="eastAsia"/>
          <w:sz w:val="32"/>
          <w:szCs w:val="32"/>
        </w:rPr>
        <w:t>的力度。</w:t>
      </w:r>
    </w:p>
    <w:p w:rsidR="00AC0C42" w:rsidRPr="003A4225" w:rsidRDefault="00AC0C42" w:rsidP="00AC0C42">
      <w:pPr>
        <w:pStyle w:val="a3"/>
        <w:spacing w:before="0" w:beforeAutospacing="0" w:after="0" w:afterAutospacing="0" w:line="560" w:lineRule="exact"/>
        <w:ind w:firstLineChars="200" w:firstLine="640"/>
        <w:jc w:val="both"/>
        <w:rPr>
          <w:rFonts w:ascii="仿宋_GB2312" w:eastAsia="仿宋_GB2312" w:hAnsi="仿宋" w:hint="eastAsia"/>
          <w:sz w:val="32"/>
          <w:szCs w:val="32"/>
        </w:rPr>
      </w:pPr>
      <w:r w:rsidRPr="003A4225">
        <w:rPr>
          <w:rFonts w:ascii="仿宋_GB2312" w:eastAsia="仿宋_GB2312" w:hAnsi="仿宋" w:hint="eastAsia"/>
          <w:sz w:val="32"/>
          <w:szCs w:val="32"/>
        </w:rPr>
        <w:t>（三）对通过政府采购合同造假或其他材料造假方式违规获取政府采购订单融资，或无故不及时还款的供应商，除按融资合同约定承担违约责任外，财政部门按“不良行为情</w:t>
      </w:r>
      <w:r w:rsidRPr="003A4225">
        <w:rPr>
          <w:rFonts w:ascii="仿宋_GB2312" w:eastAsia="仿宋_GB2312" w:hAnsi="仿宋" w:hint="eastAsia"/>
          <w:sz w:val="32"/>
          <w:szCs w:val="32"/>
        </w:rPr>
        <w:lastRenderedPageBreak/>
        <w:t>形”记入供应商诚信档案；情节严重的，记入供应商诚信档案“黑名单”。</w:t>
      </w:r>
    </w:p>
    <w:p w:rsidR="00AC0C42" w:rsidRPr="003A4225" w:rsidRDefault="00AC0C42" w:rsidP="00AC0C42">
      <w:pPr>
        <w:pStyle w:val="a3"/>
        <w:spacing w:before="0" w:beforeAutospacing="0" w:after="0" w:afterAutospacing="0" w:line="560" w:lineRule="exact"/>
        <w:ind w:firstLineChars="200" w:firstLine="640"/>
        <w:jc w:val="both"/>
        <w:rPr>
          <w:rFonts w:ascii="仿宋_GB2312" w:eastAsia="仿宋_GB2312" w:hAnsi="仿宋" w:hint="eastAsia"/>
          <w:sz w:val="32"/>
          <w:szCs w:val="32"/>
        </w:rPr>
      </w:pPr>
      <w:r w:rsidRPr="003A4225">
        <w:rPr>
          <w:rFonts w:ascii="仿宋_GB2312" w:eastAsia="仿宋_GB2312" w:hAnsi="仿宋" w:hint="eastAsia"/>
          <w:sz w:val="32"/>
          <w:szCs w:val="32"/>
        </w:rPr>
        <w:t>（四）对干预供应商选择融资金融机构、融资方案的采购单位和社会采购代理机构，或无故延迟支付资金的采购单位，财政部门将依据相关规定进行约谈。</w:t>
      </w:r>
    </w:p>
    <w:p w:rsidR="00AC0C42" w:rsidRPr="003A4225" w:rsidRDefault="00AC0C42" w:rsidP="00AC0C42">
      <w:pPr>
        <w:pStyle w:val="a3"/>
        <w:spacing w:before="0" w:beforeAutospacing="0" w:after="0" w:afterAutospacing="0" w:line="560" w:lineRule="exact"/>
        <w:ind w:firstLineChars="200" w:firstLine="640"/>
        <w:jc w:val="both"/>
        <w:rPr>
          <w:rFonts w:ascii="仿宋_GB2312" w:eastAsia="仿宋_GB2312" w:hAnsi="仿宋" w:hint="eastAsia"/>
          <w:sz w:val="32"/>
          <w:szCs w:val="32"/>
        </w:rPr>
      </w:pPr>
      <w:r w:rsidRPr="003A4225">
        <w:rPr>
          <w:rFonts w:ascii="仿宋_GB2312" w:eastAsia="仿宋_GB2312" w:hAnsi="仿宋" w:hint="eastAsia"/>
          <w:sz w:val="32"/>
          <w:szCs w:val="32"/>
        </w:rPr>
        <w:t>（五）对于因双方责任或不可抗力等因素导致合同未履约的，金融机构应自行评估和承担相应的风险。确有必要的，金融机构和供应商经协商可自愿选择引入担保机构。</w:t>
      </w:r>
    </w:p>
    <w:p w:rsidR="00AC0C42" w:rsidRPr="003A4225" w:rsidRDefault="00AC0C42" w:rsidP="00AC0C42">
      <w:pPr>
        <w:pStyle w:val="a3"/>
        <w:spacing w:before="0" w:beforeAutospacing="0" w:after="0" w:afterAutospacing="0" w:line="560" w:lineRule="exact"/>
        <w:ind w:firstLineChars="200" w:firstLine="640"/>
        <w:jc w:val="both"/>
        <w:rPr>
          <w:rFonts w:ascii="仿宋_GB2312" w:eastAsia="仿宋_GB2312" w:hAnsi="仿宋" w:hint="eastAsia"/>
          <w:sz w:val="32"/>
          <w:szCs w:val="32"/>
        </w:rPr>
      </w:pPr>
      <w:r w:rsidRPr="003A4225">
        <w:rPr>
          <w:rFonts w:ascii="仿宋_GB2312" w:eastAsia="仿宋_GB2312" w:hAnsi="仿宋" w:hint="eastAsia"/>
          <w:sz w:val="32"/>
          <w:szCs w:val="32"/>
        </w:rPr>
        <w:t>（六）财政部门要加强对政府采购订单融资工作的指导和跟踪监督，不断完善相关政策措施，为融资双方提供相关的业务指导和支持，更好地服务于我市实体经济和创新型企业发展。</w:t>
      </w:r>
    </w:p>
    <w:p w:rsidR="00AC0C42" w:rsidRPr="003A4225" w:rsidRDefault="00AC0C42" w:rsidP="00AC0C42">
      <w:pPr>
        <w:pStyle w:val="a3"/>
        <w:spacing w:before="0" w:beforeAutospacing="0" w:after="0" w:afterAutospacing="0" w:line="560" w:lineRule="exact"/>
        <w:ind w:firstLineChars="200" w:firstLine="640"/>
        <w:jc w:val="both"/>
        <w:rPr>
          <w:rFonts w:ascii="仿宋_GB2312" w:eastAsia="仿宋_GB2312" w:hAnsi="仿宋" w:hint="eastAsia"/>
          <w:sz w:val="32"/>
          <w:szCs w:val="32"/>
        </w:rPr>
      </w:pPr>
    </w:p>
    <w:p w:rsidR="00AC0C42" w:rsidRPr="003A4225" w:rsidRDefault="00AC0C42" w:rsidP="00AC0C42">
      <w:pPr>
        <w:pStyle w:val="a3"/>
        <w:spacing w:before="0" w:beforeAutospacing="0" w:after="0" w:afterAutospacing="0" w:line="560" w:lineRule="exact"/>
        <w:ind w:firstLineChars="200" w:firstLine="640"/>
        <w:jc w:val="both"/>
        <w:rPr>
          <w:rFonts w:ascii="仿宋_GB2312" w:eastAsia="仿宋_GB2312" w:hAnsi="仿宋" w:hint="eastAsia"/>
          <w:sz w:val="32"/>
          <w:szCs w:val="32"/>
        </w:rPr>
      </w:pPr>
    </w:p>
    <w:p w:rsidR="00AC0C42" w:rsidRPr="003A4225" w:rsidRDefault="00AC0C42" w:rsidP="00AC0C42">
      <w:pPr>
        <w:pStyle w:val="a3"/>
        <w:spacing w:before="0" w:beforeAutospacing="0" w:after="0" w:afterAutospacing="0" w:line="560" w:lineRule="exact"/>
        <w:jc w:val="both"/>
        <w:rPr>
          <w:rFonts w:ascii="仿宋_GB2312" w:eastAsia="仿宋_GB2312" w:hAnsi="仿宋" w:hint="eastAsia"/>
          <w:sz w:val="32"/>
          <w:szCs w:val="32"/>
        </w:rPr>
      </w:pPr>
    </w:p>
    <w:p w:rsidR="00AC0C42" w:rsidRPr="003A4225" w:rsidRDefault="00AC0C42" w:rsidP="00AC0C42">
      <w:pPr>
        <w:pStyle w:val="a3"/>
        <w:spacing w:before="0" w:beforeAutospacing="0" w:after="0" w:afterAutospacing="0" w:line="560" w:lineRule="exact"/>
        <w:jc w:val="both"/>
        <w:rPr>
          <w:rFonts w:ascii="仿宋_GB2312" w:eastAsia="仿宋_GB2312" w:hAnsi="仿宋" w:hint="eastAsia"/>
          <w:sz w:val="32"/>
          <w:szCs w:val="32"/>
        </w:rPr>
      </w:pPr>
    </w:p>
    <w:p w:rsidR="00AC0C42" w:rsidRPr="003A4225" w:rsidRDefault="00AC0C42" w:rsidP="00AC0C42">
      <w:pPr>
        <w:pStyle w:val="a3"/>
        <w:spacing w:before="0" w:beforeAutospacing="0" w:after="0" w:afterAutospacing="0" w:line="560" w:lineRule="exact"/>
        <w:jc w:val="both"/>
        <w:rPr>
          <w:rFonts w:ascii="仿宋_GB2312" w:eastAsia="仿宋_GB2312" w:hAnsi="仿宋" w:hint="eastAsia"/>
          <w:sz w:val="32"/>
          <w:szCs w:val="32"/>
        </w:rPr>
      </w:pPr>
    </w:p>
    <w:p w:rsidR="00AC0C42" w:rsidRPr="003A4225" w:rsidRDefault="00AC0C42" w:rsidP="00AC0C42">
      <w:pPr>
        <w:pStyle w:val="a3"/>
        <w:spacing w:before="0" w:beforeAutospacing="0" w:after="0" w:afterAutospacing="0" w:line="560" w:lineRule="exact"/>
        <w:jc w:val="both"/>
        <w:rPr>
          <w:rFonts w:ascii="仿宋_GB2312" w:eastAsia="仿宋_GB2312" w:hAnsi="仿宋" w:hint="eastAsia"/>
          <w:sz w:val="32"/>
          <w:szCs w:val="32"/>
        </w:rPr>
      </w:pPr>
    </w:p>
    <w:p w:rsidR="00AC0C42" w:rsidRPr="00766C0A" w:rsidRDefault="00AC0C42" w:rsidP="00AC0C42">
      <w:pPr>
        <w:pStyle w:val="a3"/>
        <w:spacing w:before="0" w:beforeAutospacing="0" w:after="0" w:afterAutospacing="0" w:line="560" w:lineRule="exact"/>
        <w:jc w:val="both"/>
        <w:rPr>
          <w:rFonts w:ascii="仿宋_GB2312" w:eastAsia="仿宋_GB2312" w:hAnsi="仿宋" w:hint="eastAsia"/>
          <w:sz w:val="32"/>
          <w:szCs w:val="32"/>
        </w:rPr>
      </w:pPr>
    </w:p>
    <w:p w:rsidR="00AC0C42" w:rsidRDefault="00AC0C42" w:rsidP="00AC0C42">
      <w:pPr>
        <w:pStyle w:val="a3"/>
        <w:spacing w:before="0" w:beforeAutospacing="0" w:after="0" w:afterAutospacing="0" w:line="560" w:lineRule="exact"/>
        <w:jc w:val="both"/>
        <w:rPr>
          <w:rFonts w:ascii="仿宋_GB2312" w:eastAsia="仿宋_GB2312" w:hAnsi="仿宋" w:hint="eastAsia"/>
          <w:sz w:val="32"/>
          <w:szCs w:val="32"/>
        </w:rPr>
      </w:pPr>
    </w:p>
    <w:p w:rsidR="00AC0C42" w:rsidRDefault="00AC0C42" w:rsidP="00AC0C42">
      <w:pPr>
        <w:pStyle w:val="a3"/>
        <w:spacing w:before="0" w:beforeAutospacing="0" w:after="0" w:afterAutospacing="0" w:line="560" w:lineRule="exact"/>
        <w:jc w:val="both"/>
        <w:rPr>
          <w:rFonts w:ascii="仿宋_GB2312" w:eastAsia="仿宋_GB2312" w:hAnsi="仿宋" w:hint="eastAsia"/>
          <w:sz w:val="32"/>
          <w:szCs w:val="32"/>
        </w:rPr>
      </w:pPr>
    </w:p>
    <w:p w:rsidR="00AC0C42" w:rsidRDefault="00AC0C42" w:rsidP="00AC0C42">
      <w:pPr>
        <w:pStyle w:val="a3"/>
        <w:spacing w:before="0" w:beforeAutospacing="0" w:after="0" w:afterAutospacing="0" w:line="560" w:lineRule="exact"/>
        <w:jc w:val="both"/>
        <w:rPr>
          <w:rFonts w:ascii="仿宋_GB2312" w:eastAsia="仿宋_GB2312" w:hAnsi="仿宋" w:hint="eastAsia"/>
          <w:sz w:val="32"/>
          <w:szCs w:val="32"/>
        </w:rPr>
      </w:pPr>
    </w:p>
    <w:p w:rsidR="00AC0C42" w:rsidRDefault="00AC0C42" w:rsidP="00AC0C42">
      <w:pPr>
        <w:pStyle w:val="a3"/>
        <w:spacing w:before="0" w:beforeAutospacing="0" w:after="0" w:afterAutospacing="0" w:line="560" w:lineRule="exact"/>
        <w:jc w:val="both"/>
        <w:rPr>
          <w:rFonts w:ascii="仿宋_GB2312" w:eastAsia="仿宋_GB2312" w:hAnsi="仿宋" w:hint="eastAsia"/>
          <w:sz w:val="32"/>
          <w:szCs w:val="32"/>
        </w:rPr>
      </w:pPr>
    </w:p>
    <w:p w:rsidR="00AC0C42" w:rsidRPr="003C3E5D" w:rsidRDefault="00AC0C42" w:rsidP="00AC0C42">
      <w:pPr>
        <w:spacing w:line="620" w:lineRule="exact"/>
        <w:rPr>
          <w:rFonts w:ascii="仿宋_GB2312" w:eastAsia="仿宋_GB2312" w:hAnsi="仿宋" w:hint="eastAsia"/>
          <w:sz w:val="32"/>
          <w:szCs w:val="32"/>
        </w:rPr>
      </w:pPr>
      <w:r>
        <w:rPr>
          <w:rFonts w:ascii="仿宋_GB2312" w:eastAsia="仿宋_GB2312" w:hAnsi="仿宋" w:hint="eastAsia"/>
          <w:sz w:val="32"/>
          <w:szCs w:val="32"/>
        </w:rPr>
        <w:t>附：</w:t>
      </w:r>
      <w:r w:rsidRPr="003C3E5D">
        <w:rPr>
          <w:rFonts w:ascii="仿宋_GB2312" w:eastAsia="仿宋_GB2312" w:hAnsi="仿宋" w:hint="eastAsia"/>
          <w:sz w:val="32"/>
          <w:szCs w:val="32"/>
        </w:rPr>
        <w:t>政府采购订单融资业务流程图</w:t>
      </w:r>
    </w:p>
    <w:p w:rsidR="00AC0C42" w:rsidRPr="003A4225" w:rsidRDefault="00AC0C42" w:rsidP="00AC0C42">
      <w:pPr>
        <w:spacing w:line="620" w:lineRule="exact"/>
        <w:jc w:val="center"/>
        <w:rPr>
          <w:rFonts w:ascii="方正小标宋简体" w:eastAsia="方正小标宋简体" w:hAnsi="仿宋" w:hint="eastAsia"/>
          <w:sz w:val="36"/>
          <w:szCs w:val="36"/>
        </w:rPr>
      </w:pPr>
      <w:r w:rsidRPr="003A4225">
        <w:rPr>
          <w:rFonts w:ascii="方正小标宋简体" w:eastAsia="方正小标宋简体" w:hAnsi="仿宋" w:hint="eastAsia"/>
          <w:sz w:val="36"/>
          <w:szCs w:val="36"/>
        </w:rPr>
        <w:lastRenderedPageBreak/>
        <w:t>政府采购订单融资业务流程图</w:t>
      </w:r>
    </w:p>
    <w:p w:rsidR="00AC0C42" w:rsidRPr="00BE3B65" w:rsidRDefault="00AC0C42" w:rsidP="00AC0C42">
      <w:pPr>
        <w:spacing w:line="520" w:lineRule="exact"/>
        <w:jc w:val="center"/>
        <w:rPr>
          <w:rFonts w:ascii="方正小标宋简体" w:eastAsia="方正小标宋简体" w:hAnsi="仿宋" w:hint="eastAsia"/>
          <w:sz w:val="36"/>
          <w:szCs w:val="36"/>
        </w:rPr>
      </w:pPr>
      <w:r>
        <w:pict>
          <v:shapetype id="_x0000_t109" coordsize="21600,21600" o:spt="109" path="m,l,21600r21600,l21600,xe">
            <v:stroke joinstyle="miter"/>
            <v:path gradientshapeok="t" o:connecttype="rect"/>
          </v:shapetype>
          <v:shape id="_x0000_s1026" type="#_x0000_t109" style="position:absolute;left:0;text-align:left;margin-left:59.15pt;margin-top:23.8pt;width:283.45pt;height:21.65pt;z-index:251660288" fillcolor="#9cbee0" strokecolor="#739cc3" strokeweight="1.25pt">
            <v:fill color2="#bbd5f0" type="gradient">
              <o:fill v:ext="view" type="gradientUnscaled"/>
            </v:fill>
            <v:textbox style="mso-next-textbox:#_x0000_s1026">
              <w:txbxContent>
                <w:p w:rsidR="00AC0C42" w:rsidRDefault="00AC0C42" w:rsidP="00AC0C42">
                  <w:pPr>
                    <w:jc w:val="center"/>
                    <w:rPr>
                      <w:rFonts w:hint="eastAsia"/>
                    </w:rPr>
                  </w:pPr>
                  <w:r>
                    <w:rPr>
                      <w:rFonts w:hint="eastAsia"/>
                    </w:rPr>
                    <w:t>各金融机构融资方案</w:t>
                  </w:r>
                  <w:proofErr w:type="gramStart"/>
                  <w:r>
                    <w:rPr>
                      <w:rFonts w:hint="eastAsia"/>
                    </w:rPr>
                    <w:t>经财政委</w:t>
                  </w:r>
                  <w:proofErr w:type="gramEnd"/>
                  <w:r>
                    <w:rPr>
                      <w:rFonts w:hint="eastAsia"/>
                    </w:rPr>
                    <w:t>备案后在政府采购网公布</w:t>
                  </w:r>
                </w:p>
                <w:p w:rsidR="00AC0C42" w:rsidRDefault="00AC0C42" w:rsidP="00AC0C42">
                  <w:pPr>
                    <w:jc w:val="center"/>
                    <w:rPr>
                      <w:rFonts w:hint="eastAsia"/>
                    </w:rPr>
                  </w:pPr>
                </w:p>
                <w:p w:rsidR="00AC0C42" w:rsidRDefault="00AC0C42" w:rsidP="00AC0C42">
                  <w:pPr>
                    <w:jc w:val="center"/>
                    <w:rPr>
                      <w:rFonts w:hint="eastAsia"/>
                    </w:rPr>
                  </w:pPr>
                </w:p>
              </w:txbxContent>
            </v:textbox>
          </v:shape>
        </w:pict>
      </w:r>
    </w:p>
    <w:p w:rsidR="00AC0C42" w:rsidRDefault="00AC0C42" w:rsidP="00AC0C42">
      <w:pPr>
        <w:spacing w:line="620" w:lineRule="exact"/>
      </w:pPr>
      <w:r>
        <w:pict>
          <v:shapetype id="_x0000_t32" coordsize="21600,21600" o:spt="32" o:oned="t" path="m,l21600,21600e" filled="f">
            <v:path arrowok="t" fillok="f" o:connecttype="none"/>
            <o:lock v:ext="edit" shapetype="t"/>
          </v:shapetype>
          <v:shape id="_x0000_s1033" type="#_x0000_t32" style="position:absolute;left:0;text-align:left;margin-left:197.65pt;margin-top:21.2pt;width:.35pt;height:24.9pt;z-index:251667456" o:connectortype="straight" strokecolor="#739cc3" strokeweight="1.25pt">
            <v:stroke endarrow="block"/>
          </v:shape>
        </w:pict>
      </w:r>
    </w:p>
    <w:p w:rsidR="00AC0C42" w:rsidRDefault="00AC0C42" w:rsidP="00AC0C42">
      <w:pPr>
        <w:spacing w:line="620" w:lineRule="exact"/>
      </w:pPr>
      <w:r>
        <w:pict>
          <v:shape id="_x0000_s1029" type="#_x0000_t109" style="position:absolute;left:0;text-align:left;margin-left:62.8pt;margin-top:217.45pt;width:283.45pt;height:41.15pt;z-index:251663360" fillcolor="#9cbee0" strokecolor="#739cc3" strokeweight="1.25pt">
            <v:fill color2="#bbd5f0" type="gradient">
              <o:fill v:ext="view" type="gradientUnscaled"/>
            </v:fill>
            <v:textbox style="mso-next-textbox:#_x0000_s1029">
              <w:txbxContent>
                <w:p w:rsidR="00AC0C42" w:rsidRDefault="00AC0C42" w:rsidP="00AC0C42">
                  <w:pPr>
                    <w:jc w:val="center"/>
                    <w:rPr>
                      <w:rFonts w:hint="eastAsia"/>
                    </w:rPr>
                  </w:pPr>
                  <w:r>
                    <w:rPr>
                      <w:rFonts w:hint="eastAsia"/>
                    </w:rPr>
                    <w:t>金融机构核实供应商订单真实性，并根据内部信贷政策和流程对供应商融资申请进行调查、审查、审批</w:t>
                  </w:r>
                </w:p>
              </w:txbxContent>
            </v:textbox>
          </v:shape>
        </w:pict>
      </w:r>
      <w:r>
        <w:pict>
          <v:shape id="_x0000_s1028" type="#_x0000_t109" style="position:absolute;left:0;text-align:left;margin-left:62.15pt;margin-top:147.1pt;width:283.45pt;height:39.55pt;z-index:251662336" fillcolor="#9cbee0" strokecolor="#739cc3" strokeweight="1.25pt">
            <v:fill color2="#bbd5f0" type="gradient">
              <o:fill v:ext="view" type="gradientUnscaled"/>
            </v:fill>
            <v:textbox style="mso-next-textbox:#_x0000_s1028">
              <w:txbxContent>
                <w:p w:rsidR="00AC0C42" w:rsidRDefault="00AC0C42" w:rsidP="00AC0C42">
                  <w:pPr>
                    <w:jc w:val="center"/>
                    <w:rPr>
                      <w:rFonts w:hint="eastAsia"/>
                    </w:rPr>
                  </w:pPr>
                  <w:r>
                    <w:rPr>
                      <w:rFonts w:hint="eastAsia"/>
                    </w:rPr>
                    <w:t>供应商中标后凭中标通知书以及各金融机构要求融资资料（前期已提供的资料则不必提供）提出融资申请</w:t>
                  </w:r>
                </w:p>
              </w:txbxContent>
            </v:textbox>
          </v:shape>
        </w:pict>
      </w:r>
      <w:r>
        <w:rPr>
          <w:noProof/>
        </w:rPr>
        <w:pict>
          <v:shape id="_x0000_s1044" type="#_x0000_t109" style="position:absolute;left:0;text-align:left;margin-left:61.4pt;margin-top:78.6pt;width:283.45pt;height:38.3pt;z-index:251678720" fillcolor="#9cbee0" strokecolor="#739cc3" strokeweight="1.25pt">
            <v:fill color2="#bbd5f0" type="gradient">
              <o:fill v:ext="view" type="gradientUnscaled"/>
            </v:fill>
            <v:textbox style="mso-next-textbox:#_x0000_s1044">
              <w:txbxContent>
                <w:p w:rsidR="00AC0C42" w:rsidRDefault="00AC0C42" w:rsidP="00AC0C42">
                  <w:pPr>
                    <w:jc w:val="center"/>
                    <w:rPr>
                      <w:rFonts w:hint="eastAsia"/>
                    </w:rPr>
                  </w:pPr>
                  <w:r w:rsidRPr="00253343">
                    <w:rPr>
                      <w:rFonts w:hint="eastAsia"/>
                    </w:rPr>
                    <w:t>金融机构</w:t>
                  </w:r>
                  <w:r>
                    <w:rPr>
                      <w:rFonts w:hint="eastAsia"/>
                    </w:rPr>
                    <w:t>对供应商</w:t>
                  </w:r>
                  <w:r w:rsidRPr="00253343">
                    <w:rPr>
                      <w:rFonts w:hint="eastAsia"/>
                    </w:rPr>
                    <w:t>预审核</w:t>
                  </w:r>
                  <w:r>
                    <w:rPr>
                      <w:rFonts w:hint="eastAsia"/>
                    </w:rPr>
                    <w:t>通过，</w:t>
                  </w:r>
                  <w:r w:rsidRPr="00253343">
                    <w:rPr>
                      <w:rFonts w:hint="eastAsia"/>
                    </w:rPr>
                    <w:t>并列入政府采购订单融</w:t>
                  </w:r>
                  <w:r>
                    <w:rPr>
                      <w:rFonts w:hint="eastAsia"/>
                    </w:rPr>
                    <w:t>资备选库</w:t>
                  </w:r>
                </w:p>
                <w:p w:rsidR="00AC0C42" w:rsidRDefault="00AC0C42" w:rsidP="00AC0C42">
                  <w:pPr>
                    <w:jc w:val="center"/>
                    <w:rPr>
                      <w:rFonts w:hint="eastAsia"/>
                    </w:rPr>
                  </w:pPr>
                </w:p>
              </w:txbxContent>
            </v:textbox>
          </v:shape>
        </w:pict>
      </w:r>
      <w:r>
        <w:pict>
          <v:shape id="_x0000_s1031" type="#_x0000_t109" style="position:absolute;left:0;text-align:left;margin-left:67.4pt;margin-top:375.95pt;width:283.45pt;height:38.2pt;z-index:251665408" fillcolor="#9cbee0" strokecolor="#739cc3" strokeweight="1.25pt">
            <v:fill color2="#bbd5f0" type="gradient">
              <o:fill v:ext="view" type="gradientUnscaled"/>
            </v:fill>
            <v:textbox style="mso-next-textbox:#_x0000_s1031">
              <w:txbxContent>
                <w:p w:rsidR="00AC0C42" w:rsidRDefault="00AC0C42" w:rsidP="00AC0C42">
                  <w:pPr>
                    <w:jc w:val="center"/>
                    <w:rPr>
                      <w:rFonts w:hint="eastAsia"/>
                    </w:rPr>
                  </w:pPr>
                  <w:r>
                    <w:rPr>
                      <w:rFonts w:hint="eastAsia"/>
                    </w:rPr>
                    <w:t>采购人与供应商自政府采购合同签订之日起</w:t>
                  </w:r>
                  <w:r>
                    <w:rPr>
                      <w:rFonts w:hint="eastAsia"/>
                    </w:rPr>
                    <w:t>2</w:t>
                  </w:r>
                  <w:r>
                    <w:rPr>
                      <w:rFonts w:hint="eastAsia"/>
                    </w:rPr>
                    <w:t>个工作日在政府采购网公示，</w:t>
                  </w:r>
                  <w:r>
                    <w:rPr>
                      <w:rFonts w:hint="eastAsia"/>
                    </w:rPr>
                    <w:t>10</w:t>
                  </w:r>
                  <w:r>
                    <w:rPr>
                      <w:rFonts w:hint="eastAsia"/>
                    </w:rPr>
                    <w:t>日将合同副本抄送政府集中采购机构备案</w:t>
                  </w:r>
                </w:p>
              </w:txbxContent>
            </v:textbox>
          </v:shape>
        </w:pict>
      </w:r>
      <w:r>
        <w:pict>
          <v:shape id="_x0000_s1040" type="#_x0000_t109" style="position:absolute;left:0;text-align:left;margin-left:62.8pt;margin-top:289.35pt;width:283.45pt;height:55.85pt;z-index:251674624" fillcolor="#9cbee0" strokecolor="#739cc3" strokeweight="1.25pt">
            <v:fill color2="#bbd5f0" type="gradient">
              <o:fill v:ext="view" type="gradientUnscaled"/>
            </v:fill>
            <v:textbox style="mso-next-textbox:#_x0000_s1040">
              <w:txbxContent>
                <w:p w:rsidR="00AC0C42" w:rsidRPr="00253343" w:rsidRDefault="00AC0C42" w:rsidP="00AC0C42">
                  <w:pPr>
                    <w:jc w:val="center"/>
                    <w:rPr>
                      <w:rFonts w:hint="eastAsia"/>
                    </w:rPr>
                  </w:pPr>
                  <w:r>
                    <w:rPr>
                      <w:rFonts w:hint="eastAsia"/>
                    </w:rPr>
                    <w:t>采购人与供应商在中标通知书发出之日起</w:t>
                  </w:r>
                  <w:r>
                    <w:rPr>
                      <w:rFonts w:hint="eastAsia"/>
                    </w:rPr>
                    <w:t>10</w:t>
                  </w:r>
                  <w:r>
                    <w:rPr>
                      <w:rFonts w:hint="eastAsia"/>
                    </w:rPr>
                    <w:t>个工作日签订政府采购合同，在合同中明确在融资金融机构账户为唯一收款账户</w:t>
                  </w:r>
                </w:p>
              </w:txbxContent>
            </v:textbox>
          </v:shape>
        </w:pict>
      </w:r>
      <w:r>
        <w:pict>
          <v:shape id="_x0000_s1027" type="#_x0000_t109" style="position:absolute;left:0;text-align:left;margin-left:59.15pt;margin-top:16.4pt;width:283.45pt;height:37.65pt;z-index:251661312" fillcolor="#9cbee0" strokecolor="#739cc3" strokeweight="1.25pt">
            <v:fill color2="#bbd5f0" type="gradient">
              <o:fill v:ext="view" type="gradientUnscaled"/>
            </v:fill>
            <v:textbox style="mso-next-textbox:#_x0000_s1027">
              <w:txbxContent>
                <w:p w:rsidR="00AC0C42" w:rsidRDefault="00AC0C42" w:rsidP="00AC0C42">
                  <w:pPr>
                    <w:jc w:val="center"/>
                    <w:rPr>
                      <w:rFonts w:hint="eastAsia"/>
                    </w:rPr>
                  </w:pPr>
                  <w:r>
                    <w:rPr>
                      <w:rFonts w:hint="eastAsia"/>
                    </w:rPr>
                    <w:t>供应商登陆政府采购网，自主选择金融机构，并向金融机构发起资格审核申请</w:t>
                  </w:r>
                </w:p>
              </w:txbxContent>
            </v:textbox>
          </v:shape>
        </w:pict>
      </w:r>
    </w:p>
    <w:p w:rsidR="00AC0C42" w:rsidRDefault="00AC0C42" w:rsidP="00AC0C42">
      <w:pPr>
        <w:spacing w:line="620" w:lineRule="exact"/>
      </w:pPr>
      <w:r>
        <w:pict>
          <v:shape id="_x0000_s1034" type="#_x0000_t32" style="position:absolute;left:0;text-align:left;margin-left:197.2pt;margin-top:23.05pt;width:.8pt;height:24.55pt;z-index:251668480" o:connectortype="straight" strokecolor="#739cc3" strokeweight="1.25pt">
            <v:stroke endarrow="block"/>
          </v:shape>
        </w:pict>
      </w:r>
      <w:r>
        <w:pict>
          <v:shape id="_x0000_s1038" type="#_x0000_t109" style="position:absolute;left:0;text-align:left;margin-left:38.9pt;margin-top:785.6pt;width:271.5pt;height:36.75pt;z-index:251672576" fillcolor="#9cbee0" strokecolor="#739cc3" strokeweight="1.25pt">
            <v:fill color2="#bbd5f0" type="gradient">
              <o:fill v:ext="view" type="gradientUnscaled"/>
            </v:fill>
            <v:textbox style="mso-next-textbox:#_x0000_s1038">
              <w:txbxContent>
                <w:p w:rsidR="00AC0C42" w:rsidRDefault="00AC0C42" w:rsidP="00AC0C42">
                  <w:pPr>
                    <w:jc w:val="center"/>
                    <w:rPr>
                      <w:rFonts w:hint="eastAsia"/>
                    </w:rPr>
                  </w:pPr>
                  <w:r>
                    <w:rPr>
                      <w:rFonts w:hint="eastAsia"/>
                    </w:rPr>
                    <w:t>财政部门或采购单位直接将资金支付到政府采购合同指定的账户</w:t>
                  </w:r>
                </w:p>
              </w:txbxContent>
            </v:textbox>
          </v:shape>
        </w:pict>
      </w:r>
      <w:r>
        <w:pict>
          <v:shape id="_x0000_s1032" type="#_x0000_t109" style="position:absolute;left:0;text-align:left;margin-left:41.25pt;margin-top:735.35pt;width:269.25pt;height:24.9pt;z-index:251666432" fillcolor="#9cbee0" strokecolor="#739cc3" strokeweight="1.25pt">
            <v:fill color2="#bbd5f0" type="gradient">
              <o:fill v:ext="view" type="gradientUnscaled"/>
            </v:fill>
            <v:textbox style="mso-next-textbox:#_x0000_s1032">
              <w:txbxContent>
                <w:p w:rsidR="00AC0C42" w:rsidRDefault="00AC0C42" w:rsidP="00AC0C42">
                  <w:pPr>
                    <w:jc w:val="center"/>
                    <w:rPr>
                      <w:rFonts w:hint="eastAsia"/>
                    </w:rPr>
                  </w:pPr>
                  <w:r>
                    <w:rPr>
                      <w:rFonts w:hint="eastAsia"/>
                    </w:rPr>
                    <w:t>融资贷款发放后，原则上不予变更合同账号</w:t>
                  </w:r>
                </w:p>
              </w:txbxContent>
            </v:textbox>
          </v:shape>
        </w:pict>
      </w:r>
      <w:r>
        <w:pict>
          <v:shape id="_x0000_s1043" type="#_x0000_t32" style="position:absolute;left:0;text-align:left;margin-left:-90pt;margin-top:-118.8pt;width:0;height:0;z-index:251677696" o:connectortype="straight" strokecolor="#739cc3" strokeweight="1.25pt">
            <v:stroke endarrow="block"/>
          </v:shape>
        </w:pict>
      </w:r>
      <w:r>
        <w:pict>
          <v:shape id="_x0000_s1042" type="#_x0000_t32" style="position:absolute;left:0;text-align:left;margin-left:-90pt;margin-top:-118.8pt;width:0;height:0;z-index:251676672" o:connectortype="straight" strokecolor="#739cc3" strokeweight="1.25pt">
            <v:stroke endarrow="block"/>
          </v:shape>
        </w:pict>
      </w:r>
      <w:r>
        <w:pict>
          <v:shape id="_x0000_s1039" type="#_x0000_t32" style="position:absolute;left:0;text-align:left;margin-left:-90pt;margin-top:-118.8pt;width:0;height:0;z-index:251673600" o:connectortype="straight" strokecolor="#739cc3" strokeweight="1.25pt">
            <v:stroke endarrow="block"/>
          </v:shape>
        </w:pict>
      </w:r>
      <w:r>
        <w:pict>
          <v:shape id="_x0000_s1037" type="#_x0000_t32" style="position:absolute;left:0;text-align:left;margin-left:-90pt;margin-top:-118.8pt;width:0;height:0;z-index:251671552" o:connectortype="straight" strokecolor="#739cc3" strokeweight="1.25pt">
            <v:stroke endarrow="block"/>
          </v:shape>
        </w:pict>
      </w:r>
    </w:p>
    <w:p w:rsidR="00AC0C42" w:rsidRDefault="00AC0C42" w:rsidP="00AC0C42">
      <w:pPr>
        <w:spacing w:line="620" w:lineRule="exact"/>
        <w:rPr>
          <w:rFonts w:ascii="仿宋_GB2312" w:eastAsia="仿宋_GB2312" w:hAnsi="仿宋" w:hint="eastAsia"/>
          <w:sz w:val="32"/>
          <w:szCs w:val="32"/>
        </w:rPr>
      </w:pPr>
    </w:p>
    <w:p w:rsidR="00AC0C42" w:rsidRDefault="00AC0C42" w:rsidP="00AC0C42">
      <w:pPr>
        <w:spacing w:line="620" w:lineRule="exact"/>
        <w:rPr>
          <w:rFonts w:ascii="仿宋_GB2312" w:eastAsia="仿宋_GB2312" w:hAnsi="仿宋" w:hint="eastAsia"/>
          <w:sz w:val="32"/>
          <w:szCs w:val="32"/>
        </w:rPr>
      </w:pPr>
      <w:r>
        <w:rPr>
          <w:noProof/>
        </w:rPr>
        <w:pict>
          <v:shape id="_x0000_s1045" type="#_x0000_t32" style="position:absolute;left:0;text-align:left;margin-left:197.65pt;margin-top:23.9pt;width:.35pt;height:30.2pt;z-index:251679744" o:connectortype="straight" strokecolor="#739cc3" strokeweight="1.25pt">
            <v:stroke endarrow="block"/>
          </v:shape>
        </w:pict>
      </w:r>
    </w:p>
    <w:p w:rsidR="00AC0C42" w:rsidRDefault="00AC0C42" w:rsidP="00AC0C42">
      <w:pPr>
        <w:spacing w:line="620" w:lineRule="exact"/>
        <w:rPr>
          <w:rFonts w:ascii="仿宋_GB2312" w:eastAsia="仿宋_GB2312" w:hAnsi="仿宋" w:hint="eastAsia"/>
          <w:sz w:val="32"/>
          <w:szCs w:val="32"/>
        </w:rPr>
      </w:pPr>
    </w:p>
    <w:p w:rsidR="00AC0C42" w:rsidRDefault="00AC0C42" w:rsidP="00AC0C42">
      <w:pPr>
        <w:spacing w:line="620" w:lineRule="exact"/>
        <w:rPr>
          <w:rFonts w:ascii="仿宋_GB2312" w:eastAsia="仿宋_GB2312" w:hAnsi="仿宋" w:hint="eastAsia"/>
          <w:sz w:val="32"/>
          <w:szCs w:val="32"/>
        </w:rPr>
      </w:pPr>
    </w:p>
    <w:p w:rsidR="00AC0C42" w:rsidRDefault="00AC0C42" w:rsidP="00AC0C42">
      <w:pPr>
        <w:spacing w:line="620" w:lineRule="exact"/>
        <w:rPr>
          <w:rFonts w:ascii="仿宋_GB2312" w:eastAsia="仿宋_GB2312" w:hAnsi="仿宋" w:hint="eastAsia"/>
          <w:sz w:val="32"/>
          <w:szCs w:val="32"/>
        </w:rPr>
      </w:pPr>
      <w:r>
        <w:pict>
          <v:shape id="_x0000_s1035" type="#_x0000_t32" style="position:absolute;left:0;text-align:left;margin-left:198pt;margin-top:1.25pt;width:.3pt;height:30.2pt;z-index:251669504" o:connectortype="straight" strokecolor="#739cc3" strokeweight="1.25pt">
            <v:stroke endarrow="block"/>
          </v:shape>
        </w:pict>
      </w:r>
    </w:p>
    <w:p w:rsidR="00AC0C42" w:rsidRDefault="00AC0C42" w:rsidP="00AC0C42">
      <w:pPr>
        <w:spacing w:line="620" w:lineRule="exact"/>
        <w:rPr>
          <w:rFonts w:ascii="仿宋_GB2312" w:eastAsia="仿宋_GB2312" w:hAnsi="仿宋" w:hint="eastAsia"/>
          <w:sz w:val="32"/>
          <w:szCs w:val="32"/>
        </w:rPr>
      </w:pPr>
    </w:p>
    <w:p w:rsidR="00AC0C42" w:rsidRDefault="00AC0C42" w:rsidP="00AC0C42">
      <w:pPr>
        <w:spacing w:line="620" w:lineRule="exact"/>
        <w:rPr>
          <w:rFonts w:ascii="仿宋_GB2312" w:eastAsia="仿宋_GB2312" w:hAnsi="仿宋" w:hint="eastAsia"/>
          <w:sz w:val="32"/>
          <w:szCs w:val="32"/>
        </w:rPr>
      </w:pPr>
      <w:r>
        <w:pict>
          <v:line id="箭头 17" o:spid="_x0000_s1036" style="position:absolute;left:0;text-align:left;z-index:251670528" from="197.95pt,10.6pt" to="198pt,41.35pt" strokecolor="#739cc3" strokeweight="1.25pt">
            <v:stroke endarrow="block"/>
          </v:line>
        </w:pict>
      </w:r>
    </w:p>
    <w:p w:rsidR="00AC0C42" w:rsidRDefault="00AC0C42" w:rsidP="00AC0C42">
      <w:pPr>
        <w:spacing w:line="620" w:lineRule="exact"/>
        <w:rPr>
          <w:rFonts w:ascii="仿宋_GB2312" w:eastAsia="仿宋_GB2312" w:hAnsi="仿宋" w:hint="eastAsia"/>
          <w:sz w:val="32"/>
          <w:szCs w:val="32"/>
        </w:rPr>
      </w:pPr>
    </w:p>
    <w:p w:rsidR="00AC0C42" w:rsidRDefault="00AC0C42" w:rsidP="00AC0C42">
      <w:pPr>
        <w:spacing w:line="620" w:lineRule="exact"/>
        <w:rPr>
          <w:rFonts w:ascii="仿宋_GB2312" w:eastAsia="仿宋_GB2312" w:hAnsi="仿宋" w:hint="eastAsia"/>
          <w:sz w:val="32"/>
          <w:szCs w:val="32"/>
        </w:rPr>
      </w:pPr>
    </w:p>
    <w:p w:rsidR="00AC0C42" w:rsidRDefault="00AC0C42" w:rsidP="00AC0C42">
      <w:pPr>
        <w:spacing w:line="620" w:lineRule="exact"/>
        <w:rPr>
          <w:rFonts w:ascii="仿宋_GB2312" w:eastAsia="仿宋_GB2312" w:hAnsi="仿宋" w:hint="eastAsia"/>
          <w:sz w:val="32"/>
          <w:szCs w:val="32"/>
        </w:rPr>
      </w:pPr>
      <w:r>
        <w:rPr>
          <w:noProof/>
        </w:rPr>
        <w:pict>
          <v:line id="_x0000_s1046" style="position:absolute;left:0;text-align:left;z-index:251680768" from="197.95pt,4.2pt" to="198pt,34.95pt" strokecolor="#739cc3" strokeweight="1.25pt">
            <v:stroke endarrow="block"/>
          </v:line>
        </w:pict>
      </w:r>
    </w:p>
    <w:p w:rsidR="00AC0C42" w:rsidRDefault="00AC0C42" w:rsidP="00AC0C42">
      <w:pPr>
        <w:spacing w:line="620" w:lineRule="exact"/>
        <w:rPr>
          <w:rFonts w:ascii="仿宋_GB2312" w:eastAsia="仿宋_GB2312" w:hAnsi="仿宋" w:hint="eastAsia"/>
          <w:sz w:val="32"/>
          <w:szCs w:val="32"/>
        </w:rPr>
      </w:pPr>
    </w:p>
    <w:p w:rsidR="00AC0C42" w:rsidRDefault="00AC0C42" w:rsidP="00AC0C42">
      <w:pPr>
        <w:spacing w:line="620" w:lineRule="exact"/>
        <w:rPr>
          <w:rFonts w:ascii="仿宋_GB2312" w:eastAsia="仿宋_GB2312" w:hAnsi="仿宋" w:hint="eastAsia"/>
          <w:sz w:val="32"/>
          <w:szCs w:val="32"/>
        </w:rPr>
      </w:pPr>
      <w:r>
        <w:rPr>
          <w:noProof/>
        </w:rPr>
        <w:pict>
          <v:line id="_x0000_s1048" style="position:absolute;left:0;text-align:left;z-index:251682816" from="197.95pt,11.15pt" to="198pt,41.9pt" strokecolor="#739cc3" strokeweight="1.25pt">
            <v:stroke endarrow="block"/>
          </v:line>
        </w:pict>
      </w:r>
    </w:p>
    <w:p w:rsidR="00AC0C42" w:rsidRPr="00546C77" w:rsidRDefault="00AC0C42" w:rsidP="00AC0C42">
      <w:pPr>
        <w:spacing w:line="620" w:lineRule="exact"/>
        <w:rPr>
          <w:rFonts w:ascii="仿宋_GB2312" w:eastAsia="仿宋_GB2312" w:hAnsi="仿宋" w:hint="eastAsia"/>
          <w:sz w:val="32"/>
          <w:szCs w:val="32"/>
        </w:rPr>
      </w:pPr>
      <w:r>
        <w:rPr>
          <w:noProof/>
        </w:rPr>
        <w:pict>
          <v:shape id="_x0000_s1047" type="#_x0000_t109" style="position:absolute;left:0;text-align:left;margin-left:67.4pt;margin-top:10.9pt;width:283.45pt;height:28.9pt;z-index:251681792" fillcolor="#9cbee0" strokecolor="#739cc3" strokeweight="1.25pt">
            <v:fill color2="#bbd5f0" type="gradient">
              <o:fill v:ext="view" type="gradientUnscaled"/>
            </v:fill>
            <v:textbox style="mso-next-textbox:#_x0000_s1047">
              <w:txbxContent>
                <w:p w:rsidR="00AC0C42" w:rsidRDefault="00AC0C42" w:rsidP="00AC0C42">
                  <w:pPr>
                    <w:jc w:val="center"/>
                    <w:rPr>
                      <w:rFonts w:hint="eastAsia"/>
                    </w:rPr>
                  </w:pPr>
                  <w:r>
                    <w:rPr>
                      <w:rFonts w:hint="eastAsia"/>
                    </w:rPr>
                    <w:t>供应商向金融机构提供备案后的采购合同</w:t>
                  </w:r>
                </w:p>
                <w:p w:rsidR="00AC0C42" w:rsidRPr="00253343" w:rsidRDefault="00AC0C42" w:rsidP="00AC0C42">
                  <w:pPr>
                    <w:jc w:val="center"/>
                    <w:rPr>
                      <w:rFonts w:hint="eastAsia"/>
                    </w:rPr>
                  </w:pPr>
                </w:p>
              </w:txbxContent>
            </v:textbox>
          </v:shape>
        </w:pict>
      </w:r>
    </w:p>
    <w:p w:rsidR="00AC0C42" w:rsidRDefault="00AC0C42" w:rsidP="00AC0C42">
      <w:pPr>
        <w:spacing w:line="620" w:lineRule="exact"/>
        <w:rPr>
          <w:rFonts w:ascii="仿宋_GB2312" w:eastAsia="仿宋_GB2312" w:hAnsi="仿宋" w:hint="eastAsia"/>
          <w:sz w:val="32"/>
          <w:szCs w:val="32"/>
        </w:rPr>
      </w:pPr>
      <w:r>
        <w:pict>
          <v:shape id="_x0000_s1030" type="#_x0000_t32" style="position:absolute;left:0;text-align:left;margin-left:197.95pt;margin-top:8.8pt;width:.05pt;height:30.5pt;z-index:251664384" o:connectortype="straight" strokecolor="#739cc3" strokeweight="1.25pt">
            <v:stroke endarrow="block"/>
          </v:shape>
        </w:pict>
      </w:r>
    </w:p>
    <w:p w:rsidR="00AC0C42" w:rsidRDefault="00AC0C42" w:rsidP="00AC0C42">
      <w:pPr>
        <w:spacing w:line="620" w:lineRule="exact"/>
        <w:rPr>
          <w:rFonts w:ascii="仿宋_GB2312" w:eastAsia="仿宋_GB2312" w:hAnsi="仿宋" w:hint="eastAsia"/>
          <w:sz w:val="32"/>
          <w:szCs w:val="32"/>
        </w:rPr>
      </w:pPr>
      <w:r>
        <w:pict>
          <v:shape id="_x0000_s1041" type="#_x0000_t109" style="position:absolute;left:0;text-align:left;margin-left:69.05pt;margin-top:9pt;width:283.45pt;height:28.9pt;z-index:251675648" fillcolor="#9cbee0" strokecolor="#739cc3" strokeweight="1.25pt">
            <v:fill color2="#bbd5f0" type="gradient">
              <o:fill v:ext="view" type="gradientUnscaled"/>
            </v:fill>
            <v:textbox style="mso-next-textbox:#_x0000_s1041">
              <w:txbxContent>
                <w:p w:rsidR="00AC0C42" w:rsidRPr="00DC1590" w:rsidRDefault="00AC0C42" w:rsidP="00AC0C42">
                  <w:pPr>
                    <w:rPr>
                      <w:rFonts w:hint="eastAsia"/>
                    </w:rPr>
                  </w:pPr>
                  <w:r>
                    <w:rPr>
                      <w:rFonts w:hint="eastAsia"/>
                    </w:rPr>
                    <w:t>金融机构收到备案后的采购合同，向供应商正式发放贷款</w:t>
                  </w:r>
                </w:p>
              </w:txbxContent>
            </v:textbox>
          </v:shape>
        </w:pict>
      </w:r>
    </w:p>
    <w:p w:rsidR="00AC0C42" w:rsidRDefault="00AC0C42" w:rsidP="00AC0C42">
      <w:pPr>
        <w:spacing w:line="620" w:lineRule="exact"/>
        <w:rPr>
          <w:rFonts w:ascii="仿宋_GB2312" w:eastAsia="仿宋_GB2312" w:hAnsi="仿宋" w:hint="eastAsia"/>
          <w:sz w:val="32"/>
          <w:szCs w:val="32"/>
        </w:rPr>
      </w:pPr>
      <w:r>
        <w:rPr>
          <w:noProof/>
        </w:rPr>
        <w:pict>
          <v:shape id="_x0000_s1049" type="#_x0000_t32" style="position:absolute;left:0;text-align:left;margin-left:197.95pt;margin-top:9.2pt;width:.05pt;height:30.5pt;z-index:251683840" o:connectortype="straight" strokecolor="#739cc3" strokeweight="1.25pt">
            <v:stroke endarrow="block"/>
          </v:shape>
        </w:pict>
      </w:r>
    </w:p>
    <w:p w:rsidR="00AC0C42" w:rsidRDefault="00AC0C42" w:rsidP="00AC0C42">
      <w:pPr>
        <w:spacing w:line="620" w:lineRule="exact"/>
        <w:rPr>
          <w:rFonts w:ascii="仿宋_GB2312" w:eastAsia="仿宋_GB2312" w:hint="eastAsia"/>
          <w:sz w:val="32"/>
          <w:szCs w:val="32"/>
        </w:rPr>
      </w:pPr>
      <w:r>
        <w:rPr>
          <w:noProof/>
        </w:rPr>
        <w:pict>
          <v:shape id="_x0000_s1050" type="#_x0000_t109" style="position:absolute;left:0;text-align:left;margin-left:67.55pt;margin-top:9.2pt;width:283.45pt;height:38.8pt;z-index:251684864" fillcolor="#9cbee0" strokecolor="#739cc3" strokeweight="1.25pt">
            <v:fill color2="#bbd5f0" type="gradient">
              <o:fill v:ext="view" type="gradientUnscaled"/>
            </v:fill>
            <v:textbox style="mso-next-textbox:#_x0000_s1050">
              <w:txbxContent>
                <w:p w:rsidR="00AC0C42" w:rsidRDefault="00AC0C42" w:rsidP="00AC0C42">
                  <w:pPr>
                    <w:jc w:val="center"/>
                    <w:rPr>
                      <w:rFonts w:hint="eastAsia"/>
                    </w:rPr>
                  </w:pPr>
                  <w:r>
                    <w:rPr>
                      <w:rFonts w:hint="eastAsia"/>
                    </w:rPr>
                    <w:t>供应</w:t>
                  </w:r>
                  <w:proofErr w:type="gramStart"/>
                  <w:r>
                    <w:rPr>
                      <w:rFonts w:hint="eastAsia"/>
                    </w:rPr>
                    <w:t>商履行</w:t>
                  </w:r>
                  <w:proofErr w:type="gramEnd"/>
                  <w:r>
                    <w:rPr>
                      <w:rFonts w:hint="eastAsia"/>
                    </w:rPr>
                    <w:t>完采购合同义务后，采购单位支付货款至采购合同规定汇款账户，供应商归还金融机构融资</w:t>
                  </w:r>
                </w:p>
                <w:p w:rsidR="00AC0C42" w:rsidRDefault="00AC0C42" w:rsidP="00AC0C42"/>
              </w:txbxContent>
            </v:textbox>
          </v:shape>
        </w:pict>
      </w:r>
    </w:p>
    <w:p w:rsidR="00533581" w:rsidRPr="00AC0C42" w:rsidRDefault="00533581"/>
    <w:sectPr w:rsidR="00533581" w:rsidRPr="00AC0C42" w:rsidSect="0053358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C0C42"/>
    <w:rsid w:val="001F6A42"/>
    <w:rsid w:val="00533581"/>
    <w:rsid w:val="00AC0C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3"/>
        <o:r id="V:Rule2" type="connector" idref="#_x0000_s1034"/>
        <o:r id="V:Rule3" type="connector" idref="#_x0000_s1035"/>
        <o:r id="V:Rule4" type="connector" idref="#_x0000_s1037"/>
        <o:r id="V:Rule5" type="connector" idref="#_x0000_s1030"/>
        <o:r id="V:Rule6" type="connector" idref="#_x0000_s1039"/>
        <o:r id="V:Rule7" type="connector" idref="#_x0000_s1042"/>
        <o:r id="V:Rule8" type="connector" idref="#_x0000_s1043"/>
        <o:r id="V:Rule9" type="connector" idref="#_x0000_s1045"/>
        <o:r id="V:Rule10"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C4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AC0C42"/>
    <w:pPr>
      <w:widowControl/>
      <w:spacing w:before="100" w:beforeAutospacing="1" w:after="100" w:afterAutospacing="1"/>
      <w:jc w:val="left"/>
    </w:pPr>
    <w:rPr>
      <w:rFonts w:ascii="Arial Unicode MS" w:eastAsia="Arial Unicode MS" w:hAnsi="Arial Unicode MS" w:cs="Arial Unicode MS"/>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475</Words>
  <Characters>2710</Characters>
  <Application>Microsoft Office Word</Application>
  <DocSecurity>0</DocSecurity>
  <Lines>22</Lines>
  <Paragraphs>6</Paragraphs>
  <ScaleCrop>false</ScaleCrop>
  <Company/>
  <LinksUpToDate>false</LinksUpToDate>
  <CharactersWithSpaces>3179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2016-10-26T07:00:00Z</dcterms:created>
  <dcterms:modified xsi:type="dcterms:W3CDTF">2016-10-26T07:00:00Z</dcterms:modified>
</cp:coreProperties>
</file>